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58714" w14:textId="77777777" w:rsidR="0017395C" w:rsidRDefault="0017395C">
      <w:pPr>
        <w:spacing w:before="600"/>
        <w:rPr>
          <w:rFonts w:hint="cs"/>
        </w:rPr>
      </w:pPr>
    </w:p>
    <w:p w14:paraId="6C0BD438" w14:textId="77777777" w:rsidR="0017395C" w:rsidRDefault="00000000">
      <w:pPr>
        <w:spacing w:after="100"/>
        <w:jc w:val="center"/>
      </w:pPr>
      <w:r>
        <w:rPr>
          <w:i/>
          <w:iCs/>
          <w:color w:val="1F6F6B"/>
          <w:sz w:val="24"/>
          <w:szCs w:val="24"/>
        </w:rPr>
        <w:t>سلسلة أبحاث علم النفس الاستخلافي</w:t>
      </w:r>
    </w:p>
    <w:p w14:paraId="1CD9585D" w14:textId="77777777" w:rsidR="0017395C" w:rsidRDefault="00000000">
      <w:pPr>
        <w:pBdr>
          <w:bottom w:val="single" w:sz="12" w:space="10" w:color="B08D3E"/>
        </w:pBdr>
        <w:spacing w:before="300" w:after="300"/>
        <w:jc w:val="center"/>
      </w:pPr>
      <w:r>
        <w:rPr>
          <w:b/>
          <w:bCs/>
          <w:color w:val="1B2A4A"/>
          <w:sz w:val="44"/>
          <w:szCs w:val="44"/>
        </w:rPr>
        <w:t>من «سجن الوسواس» إلى «سيادة الانتباه»</w:t>
      </w:r>
    </w:p>
    <w:p w14:paraId="591FB08A" w14:textId="77777777" w:rsidR="0017395C" w:rsidRDefault="00000000">
      <w:pPr>
        <w:spacing w:after="500"/>
        <w:jc w:val="center"/>
      </w:pPr>
      <w:r>
        <w:rPr>
          <w:b/>
          <w:bCs/>
          <w:color w:val="1F6F6B"/>
          <w:sz w:val="32"/>
          <w:szCs w:val="32"/>
        </w:rPr>
        <w:t>نحو نظرية استخلافية لاضطراب الوسواس القهري</w:t>
      </w:r>
    </w:p>
    <w:p w14:paraId="2FC48649" w14:textId="153D438B" w:rsidR="0017395C" w:rsidRPr="002D5D03" w:rsidRDefault="00000000" w:rsidP="002D5D03">
      <w:pPr>
        <w:spacing w:after="700"/>
        <w:jc w:val="center"/>
        <w:rPr>
          <w:i/>
          <w:iCs/>
          <w:color w:val="222222"/>
        </w:rPr>
      </w:pPr>
      <w:r>
        <w:rPr>
          <w:i/>
          <w:iCs/>
          <w:color w:val="222222"/>
        </w:rPr>
        <w:t xml:space="preserve">دراسة موسّعة ومعمّقة في أنطولوجيا «الأفكار </w:t>
      </w:r>
      <w:proofErr w:type="spellStart"/>
      <w:r>
        <w:rPr>
          <w:i/>
          <w:iCs/>
          <w:color w:val="222222"/>
        </w:rPr>
        <w:t>التدخلية</w:t>
      </w:r>
      <w:proofErr w:type="spellEnd"/>
      <w:r>
        <w:rPr>
          <w:i/>
          <w:iCs/>
          <w:color w:val="222222"/>
        </w:rPr>
        <w:t xml:space="preserve">» </w:t>
      </w:r>
      <w:proofErr w:type="spellStart"/>
      <w:r>
        <w:rPr>
          <w:i/>
          <w:iCs/>
          <w:color w:val="222222"/>
        </w:rPr>
        <w:t>وإبستمولوجيا</w:t>
      </w:r>
      <w:proofErr w:type="spellEnd"/>
      <w:r>
        <w:rPr>
          <w:i/>
          <w:iCs/>
          <w:color w:val="222222"/>
        </w:rPr>
        <w:t xml:space="preserve"> العلاج، مقارنةً بالنماذج الغربية التقليدية والمعاصرة، </w:t>
      </w:r>
      <w:r w:rsidR="002D5D03">
        <w:rPr>
          <w:rFonts w:hint="cs"/>
          <w:i/>
          <w:iCs/>
          <w:color w:val="222222"/>
        </w:rPr>
        <w:t>ل</w:t>
      </w:r>
      <w:r>
        <w:rPr>
          <w:i/>
          <w:iCs/>
          <w:color w:val="222222"/>
        </w:rPr>
        <w:t>لباحث عبد السلام الزراع</w:t>
      </w:r>
    </w:p>
    <w:p w14:paraId="2160646E" w14:textId="77777777" w:rsidR="0017395C" w:rsidRDefault="00000000">
      <w:pPr>
        <w:spacing w:before="1200" w:after="100"/>
        <w:jc w:val="center"/>
      </w:pPr>
      <w:r>
        <w:rPr>
          <w:color w:val="6B6B6B"/>
          <w:sz w:val="22"/>
          <w:szCs w:val="22"/>
        </w:rPr>
        <w:t>إعداد ضمن مشروع البحث الأكاديمي لعلم النفس الاستخلافي</w:t>
      </w:r>
    </w:p>
    <w:p w14:paraId="09F9957F" w14:textId="77777777" w:rsidR="0017395C" w:rsidRDefault="00000000">
      <w:pPr>
        <w:spacing w:after="100"/>
        <w:jc w:val="center"/>
      </w:pPr>
      <w:r>
        <w:rPr>
          <w:color w:val="6B6B6B"/>
          <w:sz w:val="22"/>
          <w:szCs w:val="22"/>
        </w:rPr>
        <w:t>zaraapsychology.com</w:t>
      </w:r>
    </w:p>
    <w:p w14:paraId="46E8F231" w14:textId="77777777" w:rsidR="0017395C" w:rsidRDefault="00000000">
      <w:pPr>
        <w:jc w:val="center"/>
      </w:pPr>
      <w:r>
        <w:rPr>
          <w:color w:val="6B6B6B"/>
          <w:sz w:val="22"/>
          <w:szCs w:val="22"/>
        </w:rPr>
        <w:t>الطبعة الموسّعة – 1447هـ / 2026م</w:t>
      </w:r>
    </w:p>
    <w:p w14:paraId="71A01F75" w14:textId="77777777" w:rsidR="0017395C" w:rsidRDefault="00000000">
      <w:r>
        <w:br w:type="page"/>
      </w:r>
    </w:p>
    <w:p w14:paraId="26E3CDA8" w14:textId="77777777" w:rsidR="0017395C" w:rsidRDefault="00000000">
      <w:pPr>
        <w:pStyle w:val="1"/>
        <w:pBdr>
          <w:bottom w:val="single" w:sz="8" w:space="6" w:color="B08D3E"/>
        </w:pBdr>
        <w:bidi/>
        <w:spacing w:before="400" w:after="200"/>
        <w:jc w:val="right"/>
      </w:pPr>
      <w:r>
        <w:rPr>
          <w:b/>
          <w:bCs/>
          <w:color w:val="1B2A4A"/>
          <w:sz w:val="36"/>
          <w:szCs w:val="36"/>
        </w:rPr>
        <w:t>تمهيد: الوسواس القهري بوصفه «مُخبراً» أنطولوجياً — حين «يُختطف» الوعي من قبل «اللاوعي»</w:t>
      </w:r>
    </w:p>
    <w:p w14:paraId="0C556D24" w14:textId="77777777" w:rsidR="0017395C" w:rsidRDefault="00000000">
      <w:pPr>
        <w:spacing w:after="200" w:line="340" w:lineRule="auto"/>
        <w:jc w:val="both"/>
      </w:pPr>
      <w:r>
        <w:rPr>
          <w:color w:val="222222"/>
        </w:rPr>
        <w:t>يُشكّل اضطراب الوسواس القهري (</w:t>
      </w:r>
      <w:proofErr w:type="spellStart"/>
      <w:r>
        <w:rPr>
          <w:color w:val="222222"/>
        </w:rPr>
        <w:t>Obsessive-Compulsive</w:t>
      </w:r>
      <w:proofErr w:type="spellEnd"/>
      <w:r>
        <w:rPr>
          <w:color w:val="222222"/>
        </w:rPr>
        <w:t xml:space="preserve"> </w:t>
      </w:r>
      <w:proofErr w:type="spellStart"/>
      <w:r>
        <w:rPr>
          <w:color w:val="222222"/>
        </w:rPr>
        <w:t>Disorder</w:t>
      </w:r>
      <w:proofErr w:type="spellEnd"/>
      <w:r>
        <w:rPr>
          <w:color w:val="222222"/>
        </w:rPr>
        <w:t xml:space="preserve"> – OCD) أحد أكثر الاضطرابات النفسية استعصاءً على الفهم والعلاج، إذ يجمع بين طابعه العصبي الحيوي الملحّ، وبنيته المعرفية الدقيقة، وحمولته الوجودية والروحية العميقة التي طالما أغفلتها المقاربات السريرية المعاصرة. ففي النموذج الطبي السائد، هو خلل في الدوائر العصبية — خاصة الدائرة القشرية-</w:t>
      </w:r>
      <w:proofErr w:type="spellStart"/>
      <w:r>
        <w:rPr>
          <w:color w:val="222222"/>
        </w:rPr>
        <w:t>المخططية</w:t>
      </w:r>
      <w:proofErr w:type="spellEnd"/>
      <w:r>
        <w:rPr>
          <w:color w:val="222222"/>
        </w:rPr>
        <w:t>-</w:t>
      </w:r>
      <w:proofErr w:type="spellStart"/>
      <w:r>
        <w:rPr>
          <w:color w:val="222222"/>
        </w:rPr>
        <w:t>المهادية</w:t>
      </w:r>
      <w:proofErr w:type="spellEnd"/>
      <w:r>
        <w:rPr>
          <w:color w:val="222222"/>
        </w:rPr>
        <w:t xml:space="preserve">-القشرية (CSTC </w:t>
      </w:r>
      <w:proofErr w:type="spellStart"/>
      <w:r>
        <w:rPr>
          <w:color w:val="222222"/>
        </w:rPr>
        <w:t>Circuit</w:t>
      </w:r>
      <w:proofErr w:type="spellEnd"/>
      <w:r>
        <w:rPr>
          <w:color w:val="222222"/>
        </w:rPr>
        <w:t xml:space="preserve">) — واختلال في توازن النواقل العصبية، خاصة </w:t>
      </w:r>
      <w:proofErr w:type="spellStart"/>
      <w:r>
        <w:rPr>
          <w:color w:val="222222"/>
        </w:rPr>
        <w:t>السيروتونين</w:t>
      </w:r>
      <w:proofErr w:type="spellEnd"/>
      <w:r>
        <w:rPr>
          <w:color w:val="222222"/>
        </w:rPr>
        <w:t xml:space="preserve"> </w:t>
      </w:r>
      <w:proofErr w:type="spellStart"/>
      <w:r>
        <w:rPr>
          <w:color w:val="222222"/>
        </w:rPr>
        <w:t>والدوبامين</w:t>
      </w:r>
      <w:proofErr w:type="spellEnd"/>
      <w:r>
        <w:rPr>
          <w:color w:val="222222"/>
        </w:rPr>
        <w:t xml:space="preserve"> </w:t>
      </w:r>
      <w:proofErr w:type="spellStart"/>
      <w:r>
        <w:rPr>
          <w:color w:val="222222"/>
        </w:rPr>
        <w:t>والغلوتامات</w:t>
      </w:r>
      <w:proofErr w:type="spellEnd"/>
      <w:r>
        <w:rPr>
          <w:color w:val="222222"/>
        </w:rPr>
        <w:t>. وفي النموذج المعرفي السلوكي، هو تضخيم غير عقلاني للمسؤولية والمبالغة في تقدير الخطر والاندماج بين الفكر والفعل (</w:t>
      </w:r>
      <w:proofErr w:type="spellStart"/>
      <w:r>
        <w:rPr>
          <w:color w:val="222222"/>
        </w:rPr>
        <w:t>Thought-Action</w:t>
      </w:r>
      <w:proofErr w:type="spellEnd"/>
      <w:r>
        <w:rPr>
          <w:color w:val="222222"/>
        </w:rPr>
        <w:t xml:space="preserve"> </w:t>
      </w:r>
      <w:proofErr w:type="spellStart"/>
      <w:r>
        <w:rPr>
          <w:color w:val="222222"/>
        </w:rPr>
        <w:t>Fusion</w:t>
      </w:r>
      <w:proofErr w:type="spellEnd"/>
      <w:r>
        <w:rPr>
          <w:color w:val="222222"/>
        </w:rPr>
        <w:t xml:space="preserve">). وفي النموذج التحليلي </w:t>
      </w:r>
      <w:proofErr w:type="spellStart"/>
      <w:r>
        <w:rPr>
          <w:color w:val="222222"/>
        </w:rPr>
        <w:t>الفرويدي</w:t>
      </w:r>
      <w:proofErr w:type="spellEnd"/>
      <w:r>
        <w:rPr>
          <w:color w:val="222222"/>
        </w:rPr>
        <w:t>، هو دفاع ضد رغبات لا واعية مكبوتة تعود غالباً إلى المرحلة الشرجية من النمو النفسي-الجنسي.</w:t>
      </w:r>
    </w:p>
    <w:p w14:paraId="4448C004" w14:textId="11F0E6F6" w:rsidR="0017395C" w:rsidRDefault="00000000">
      <w:pPr>
        <w:spacing w:after="200" w:line="340" w:lineRule="auto"/>
        <w:jc w:val="both"/>
      </w:pPr>
      <w:r>
        <w:rPr>
          <w:color w:val="222222"/>
        </w:rPr>
        <w:t xml:space="preserve">لكن المشكلة — كما </w:t>
      </w:r>
      <w:r w:rsidR="00BA35EB">
        <w:rPr>
          <w:rFonts w:hint="cs"/>
          <w:color w:val="222222"/>
        </w:rPr>
        <w:t>نراها</w:t>
      </w:r>
      <w:r w:rsidR="009825F9">
        <w:rPr>
          <w:rFonts w:hint="cs"/>
          <w:color w:val="222222"/>
        </w:rPr>
        <w:t xml:space="preserve"> في</w:t>
      </w:r>
      <w:r>
        <w:rPr>
          <w:color w:val="222222"/>
        </w:rPr>
        <w:t xml:space="preserve"> مشروع</w:t>
      </w:r>
      <w:r w:rsidR="009825F9">
        <w:rPr>
          <w:rFonts w:hint="cs"/>
          <w:color w:val="222222"/>
        </w:rPr>
        <w:t>نا</w:t>
      </w:r>
      <w:r>
        <w:rPr>
          <w:color w:val="222222"/>
        </w:rPr>
        <w:t xml:space="preserve"> التأسيسي لعلم النفس الاستخلافي — أن هذه النماذج، رغم فائدتها الجزئية غير </w:t>
      </w:r>
      <w:proofErr w:type="spellStart"/>
      <w:r>
        <w:rPr>
          <w:color w:val="222222"/>
        </w:rPr>
        <w:t>المنكورة</w:t>
      </w:r>
      <w:proofErr w:type="spellEnd"/>
      <w:r>
        <w:rPr>
          <w:color w:val="222222"/>
        </w:rPr>
        <w:t xml:space="preserve">، تُعالج الأعراض والآليات، دون أن تُجيب عن السؤال الأنطولوجي الأعمق: لماذا يُصاب هذا الإنسان بالذات بالوسواس؟ وما الرسالة الوجودية التي يحملها هذا الاضطراب؟ وما الغاية من هذه المعاناة؟ ولماذا يتخذ الوسواس — في أغلب حالاته الإكلينيكية الموثقة عبر الثقافات — مضموناً دينياً أو أخلاقياً أو </w:t>
      </w:r>
      <w:proofErr w:type="spellStart"/>
      <w:r>
        <w:rPr>
          <w:color w:val="222222"/>
        </w:rPr>
        <w:t>تطهرياً</w:t>
      </w:r>
      <w:proofErr w:type="spellEnd"/>
      <w:r>
        <w:rPr>
          <w:color w:val="222222"/>
        </w:rPr>
        <w:t xml:space="preserve"> بامتياز، حتى عند من لا يحملون التزاماً دينياً واضحاً؟</w:t>
      </w:r>
    </w:p>
    <w:p w14:paraId="35FB2D4C" w14:textId="40DA3B49" w:rsidR="0017395C" w:rsidRDefault="00000000">
      <w:pPr>
        <w:spacing w:after="200" w:line="340" w:lineRule="auto"/>
        <w:jc w:val="both"/>
      </w:pPr>
      <w:r>
        <w:rPr>
          <w:color w:val="222222"/>
        </w:rPr>
        <w:t xml:space="preserve">في هذا السياق، يقدم النموذج الاستخلافي — كما </w:t>
      </w:r>
      <w:proofErr w:type="spellStart"/>
      <w:r>
        <w:rPr>
          <w:color w:val="222222"/>
        </w:rPr>
        <w:t>صاغ</w:t>
      </w:r>
      <w:r w:rsidR="008F78DB">
        <w:rPr>
          <w:rFonts w:hint="cs"/>
          <w:color w:val="222222"/>
        </w:rPr>
        <w:t>ناه</w:t>
      </w:r>
      <w:proofErr w:type="spellEnd"/>
      <w:r>
        <w:rPr>
          <w:color w:val="222222"/>
        </w:rPr>
        <w:t xml:space="preserve"> في بروتوكول العلاج بحرث المصالحة التحويلية (TLRT/) — قراءة مغايرة وجذرية للوسواس القهري (خاصة الديني منه). فهو لا ينظر إليه بوصفه مرضاً يجب القضاء عليه بالقوة العلاجية، بل بوصفه أزمة وجودية وبنيوية تتعلق ببوصلة الاستخلاف، وصرخة فطرية مُشوشة تبحث عن معنى، وطاقة وجودية محتجزة ضلت طريقها وتحولت إلى سُم داخلي [1215، 1230].</w:t>
      </w:r>
    </w:p>
    <w:p w14:paraId="0005A045" w14:textId="194B2032" w:rsidR="0017395C" w:rsidRDefault="00000000">
      <w:pPr>
        <w:spacing w:after="200" w:line="340" w:lineRule="auto"/>
        <w:jc w:val="both"/>
      </w:pPr>
      <w:r>
        <w:rPr>
          <w:color w:val="222222"/>
        </w:rPr>
        <w:t xml:space="preserve">وتسعى هذه الدراسة  — التي تتجاوز الوصف إلى التحليل والتأصيل والمقارنة النقدية الدقيقة — إلى أمور أربعة: أولاً، تفكيك مفهوم الوسواس القهري وإعادة بنائه في ضوء علم النفس الاستخلافي؛ ثانياً، تعميق الحوار مع الأصول الكلاسيكية الإسلامية في علم النفس الروحي (الغزالي، ابن القيم، المحاسبي) التي سبقت الطب النفسي الحديث بقرون في وصف ظاهرة الوسواس؛ ثالثاً، توسيع المقارنة مع أحدث النماذج الغربية المعاصرة (نظرية الاستدلال القائم على السياق </w:t>
      </w:r>
      <w:proofErr w:type="spellStart"/>
      <w:r>
        <w:rPr>
          <w:color w:val="222222"/>
        </w:rPr>
        <w:t>Inference-Based</w:t>
      </w:r>
      <w:proofErr w:type="spellEnd"/>
      <w:r>
        <w:rPr>
          <w:color w:val="222222"/>
        </w:rPr>
        <w:t xml:space="preserve"> </w:t>
      </w:r>
      <w:proofErr w:type="spellStart"/>
      <w:r>
        <w:rPr>
          <w:color w:val="222222"/>
        </w:rPr>
        <w:t>Approach</w:t>
      </w:r>
      <w:proofErr w:type="spellEnd"/>
      <w:r>
        <w:rPr>
          <w:color w:val="222222"/>
        </w:rPr>
        <w:t xml:space="preserve">، ومبدأ الطاقة الحرة عند </w:t>
      </w:r>
      <w:proofErr w:type="spellStart"/>
      <w:r>
        <w:rPr>
          <w:color w:val="222222"/>
        </w:rPr>
        <w:t>فريستون</w:t>
      </w:r>
      <w:proofErr w:type="spellEnd"/>
      <w:r>
        <w:rPr>
          <w:color w:val="222222"/>
        </w:rPr>
        <w:t xml:space="preserve"> </w:t>
      </w:r>
      <w:proofErr w:type="spellStart"/>
      <w:r>
        <w:rPr>
          <w:color w:val="222222"/>
        </w:rPr>
        <w:t>Friston</w:t>
      </w:r>
      <w:proofErr w:type="spellEnd"/>
      <w:r>
        <w:rPr>
          <w:color w:val="222222"/>
        </w:rPr>
        <w:t xml:space="preserve">، والمعنى العلاجي عند </w:t>
      </w:r>
      <w:proofErr w:type="spellStart"/>
      <w:r>
        <w:rPr>
          <w:color w:val="222222"/>
        </w:rPr>
        <w:t>فرانكل</w:t>
      </w:r>
      <w:proofErr w:type="spellEnd"/>
      <w:r>
        <w:rPr>
          <w:color w:val="222222"/>
        </w:rPr>
        <w:t xml:space="preserve"> </w:t>
      </w:r>
      <w:proofErr w:type="spellStart"/>
      <w:r>
        <w:rPr>
          <w:color w:val="222222"/>
        </w:rPr>
        <w:t>Frankl</w:t>
      </w:r>
      <w:proofErr w:type="spellEnd"/>
      <w:r>
        <w:rPr>
          <w:color w:val="222222"/>
        </w:rPr>
        <w:t>)؛ رابعاً، تتبع الوسواس في مراحل التحول التي يمر بها الإنسان في رحلته من سجن الوسواس إلى سيادة الانتباه وحرية الاستخلاف.</w:t>
      </w:r>
    </w:p>
    <w:p w14:paraId="72E21A81" w14:textId="77777777" w:rsidR="0017395C" w:rsidRDefault="00000000">
      <w:pPr>
        <w:pBdr>
          <w:top w:val="single" w:sz="6" w:space="8" w:color="B08D3E"/>
          <w:left w:val="single" w:sz="6" w:space="8" w:color="B08D3E"/>
          <w:bottom w:val="single" w:sz="6" w:space="8" w:color="B08D3E"/>
          <w:right w:val="single" w:sz="6" w:space="8" w:color="B08D3E"/>
        </w:pBdr>
        <w:shd w:val="clear" w:color="auto" w:fill="F3E9D2"/>
        <w:spacing w:before="300" w:after="300"/>
        <w:jc w:val="center"/>
      </w:pPr>
      <w:r>
        <w:rPr>
          <w:b/>
          <w:bCs/>
          <w:color w:val="1B2A4A"/>
          <w:sz w:val="28"/>
          <w:szCs w:val="28"/>
        </w:rPr>
        <w:t>﴿ وَإِمَّا يَنزَغَنَّكَ مِنَ الشَّيْطَانِ نَزْغٌ فَاسْتَعِذْ بِاللَّهِ ۖ إِنَّهُ سَمِيعٌ عَلِيمٌ ﴾</w:t>
      </w:r>
      <w:r>
        <w:rPr>
          <w:i/>
          <w:iCs/>
          <w:color w:val="1F6F6B"/>
          <w:sz w:val="22"/>
          <w:szCs w:val="22"/>
        </w:rPr>
        <w:br/>
        <w:t xml:space="preserve">  [الأعراف: 200]</w:t>
      </w:r>
    </w:p>
    <w:p w14:paraId="671FC3D8" w14:textId="77777777" w:rsidR="0017395C" w:rsidRDefault="00000000">
      <w:pPr>
        <w:pStyle w:val="1"/>
        <w:pBdr>
          <w:bottom w:val="single" w:sz="8" w:space="6" w:color="B08D3E"/>
        </w:pBdr>
        <w:bidi/>
        <w:spacing w:before="400" w:after="200"/>
        <w:jc w:val="right"/>
      </w:pPr>
      <w:r>
        <w:rPr>
          <w:b/>
          <w:bCs/>
          <w:color w:val="1B2A4A"/>
          <w:sz w:val="36"/>
          <w:szCs w:val="36"/>
        </w:rPr>
        <w:t>الفصل الأول: أركيولوجيا الوسواس — تفكيك النماذج التقليدية وبيان قصورها</w:t>
      </w:r>
    </w:p>
    <w:p w14:paraId="48A91C32" w14:textId="77777777" w:rsidR="0017395C" w:rsidRDefault="00000000">
      <w:pPr>
        <w:pStyle w:val="2"/>
        <w:bidi/>
        <w:spacing w:before="400" w:after="200"/>
        <w:jc w:val="right"/>
      </w:pPr>
      <w:r>
        <w:rPr>
          <w:b/>
          <w:bCs/>
          <w:color w:val="1F6F6B"/>
          <w:sz w:val="30"/>
          <w:szCs w:val="30"/>
        </w:rPr>
        <w:t>1.1 النموذج الطبي واختزال الوسواس في كيمياء الدماغ</w:t>
      </w:r>
    </w:p>
    <w:p w14:paraId="1AAB8521" w14:textId="77777777" w:rsidR="0017395C" w:rsidRDefault="00000000">
      <w:pPr>
        <w:spacing w:after="200" w:line="340" w:lineRule="auto"/>
        <w:jc w:val="both"/>
      </w:pPr>
      <w:r>
        <w:rPr>
          <w:color w:val="222222"/>
        </w:rPr>
        <w:t>ينظر النموذج الطبي إلى الوسواس القهري بوصفه مرضاً (</w:t>
      </w:r>
      <w:proofErr w:type="spellStart"/>
      <w:r>
        <w:rPr>
          <w:color w:val="222222"/>
        </w:rPr>
        <w:t>Disease</w:t>
      </w:r>
      <w:proofErr w:type="spellEnd"/>
      <w:r>
        <w:rPr>
          <w:color w:val="222222"/>
        </w:rPr>
        <w:t>) ناتجاً عن خلل في الدوائر العصبية — خاصة الدائرة القشرية-</w:t>
      </w:r>
      <w:proofErr w:type="spellStart"/>
      <w:r>
        <w:rPr>
          <w:color w:val="222222"/>
        </w:rPr>
        <w:t>المخططية</w:t>
      </w:r>
      <w:proofErr w:type="spellEnd"/>
      <w:r>
        <w:rPr>
          <w:color w:val="222222"/>
        </w:rPr>
        <w:t>-</w:t>
      </w:r>
      <w:proofErr w:type="spellStart"/>
      <w:r>
        <w:rPr>
          <w:color w:val="222222"/>
        </w:rPr>
        <w:t>المهادية</w:t>
      </w:r>
      <w:proofErr w:type="spellEnd"/>
      <w:r>
        <w:rPr>
          <w:color w:val="222222"/>
        </w:rPr>
        <w:t xml:space="preserve">-القشرية — ونقص في </w:t>
      </w:r>
      <w:proofErr w:type="spellStart"/>
      <w:r>
        <w:rPr>
          <w:color w:val="222222"/>
        </w:rPr>
        <w:t>السيروتونين</w:t>
      </w:r>
      <w:proofErr w:type="spellEnd"/>
      <w:r>
        <w:rPr>
          <w:color w:val="222222"/>
        </w:rPr>
        <w:t xml:space="preserve">. والعلاج، وفق هذا النموذج، هو تصحيح هذا الخلل عبر العقاقير (مثبطات استرداد </w:t>
      </w:r>
      <w:proofErr w:type="spellStart"/>
      <w:r>
        <w:rPr>
          <w:color w:val="222222"/>
        </w:rPr>
        <w:t>السيروتونين</w:t>
      </w:r>
      <w:proofErr w:type="spellEnd"/>
      <w:r>
        <w:rPr>
          <w:color w:val="222222"/>
        </w:rPr>
        <w:t xml:space="preserve"> الانتقائية </w:t>
      </w:r>
      <w:proofErr w:type="spellStart"/>
      <w:r>
        <w:rPr>
          <w:color w:val="222222"/>
        </w:rPr>
        <w:t>SSRIs</w:t>
      </w:r>
      <w:proofErr w:type="spellEnd"/>
      <w:r>
        <w:rPr>
          <w:color w:val="222222"/>
        </w:rPr>
        <w:t>) والعلاج السلوكي (التعرض ومنع الاستجابة ERP).</w:t>
      </w:r>
    </w:p>
    <w:p w14:paraId="411F0A18" w14:textId="77777777" w:rsidR="0017395C" w:rsidRDefault="00000000">
      <w:pPr>
        <w:spacing w:after="200" w:line="340" w:lineRule="auto"/>
        <w:jc w:val="both"/>
      </w:pPr>
      <w:r>
        <w:rPr>
          <w:color w:val="222222"/>
        </w:rPr>
        <w:t>هذا النموذج، رغم فعاليته الإحصائية الموثقة في عشرات التجارب العشوائية المضبوطة، يعاني من قصور أنطولوجي جوهري نوجزه في ثلاث نقاط رئيسة:</w:t>
      </w:r>
    </w:p>
    <w:p w14:paraId="5ED32304" w14:textId="77777777" w:rsidR="0017395C" w:rsidRDefault="00000000">
      <w:pPr>
        <w:pStyle w:val="a4"/>
        <w:numPr>
          <w:ilvl w:val="0"/>
          <w:numId w:val="2"/>
        </w:numPr>
        <w:bidi/>
        <w:spacing w:after="140" w:line="320" w:lineRule="auto"/>
        <w:jc w:val="both"/>
      </w:pPr>
      <w:r>
        <w:rPr>
          <w:color w:val="222222"/>
        </w:rPr>
        <w:t>الاختزال: إنه يُختزل ظاهرة وجودية معقدة (الوسواس) في بعد واحد (الكيمياء العصبية)، متجاهلاً الأبعاد النفسية والاجتماعية والروحية والوجودية. وهذا، في علم النفس الاستخلافي، يشبه معالجة حُمّى روحية بمخفضات كيميائية.</w:t>
      </w:r>
    </w:p>
    <w:p w14:paraId="64F34AA9" w14:textId="77777777" w:rsidR="0017395C" w:rsidRDefault="00000000">
      <w:pPr>
        <w:pStyle w:val="a4"/>
        <w:numPr>
          <w:ilvl w:val="0"/>
          <w:numId w:val="2"/>
        </w:numPr>
        <w:bidi/>
        <w:spacing w:after="140" w:line="320" w:lineRule="auto"/>
        <w:jc w:val="both"/>
      </w:pPr>
      <w:r>
        <w:rPr>
          <w:color w:val="222222"/>
        </w:rPr>
        <w:t>التجاهل: إنه يتجاهل حقيقة أن محتوى الوسواس (وليس فقط شكله) ذو دلالة. فوسواس الطهارة ليس كوسواس العدوان، ووسواس الكفر ليس كوسواس التلوث. ولكل محتوى جذره الوجودي ورسالته الخفية.</w:t>
      </w:r>
    </w:p>
    <w:p w14:paraId="6484190C" w14:textId="77777777" w:rsidR="0017395C" w:rsidRDefault="00000000">
      <w:pPr>
        <w:pStyle w:val="a4"/>
        <w:numPr>
          <w:ilvl w:val="0"/>
          <w:numId w:val="2"/>
        </w:numPr>
        <w:bidi/>
        <w:spacing w:after="140" w:line="320" w:lineRule="auto"/>
        <w:jc w:val="both"/>
      </w:pPr>
      <w:r>
        <w:rPr>
          <w:color w:val="222222"/>
        </w:rPr>
        <w:t>السلبية: إنه يُعامل المريض كمُتلقٍ سلبي للعلاج (يأخذ الدواء، يُطبق التعليمات)، وليس كفاعل نشط في رحلة الشفاء، وهو ما يتعارض مع المنطق الاستخلافي الذي يرى الإنسان مسؤولاً عن حظه من الفعل والاختيار مهما ضاق هامش الحرية.</w:t>
      </w:r>
    </w:p>
    <w:p w14:paraId="3AC1D187" w14:textId="77777777" w:rsidR="0017395C" w:rsidRDefault="00000000">
      <w:pPr>
        <w:pStyle w:val="2"/>
        <w:bidi/>
        <w:spacing w:before="400" w:after="200"/>
        <w:jc w:val="right"/>
      </w:pPr>
      <w:r>
        <w:rPr>
          <w:b/>
          <w:bCs/>
          <w:color w:val="1F6F6B"/>
          <w:sz w:val="30"/>
          <w:szCs w:val="30"/>
        </w:rPr>
        <w:t>1.2 النموذج المعرفي واختزال الوسواس في أخطاء التفكير</w:t>
      </w:r>
    </w:p>
    <w:p w14:paraId="388FFEA9" w14:textId="77777777" w:rsidR="0017395C" w:rsidRDefault="00000000">
      <w:pPr>
        <w:spacing w:after="200" w:line="340" w:lineRule="auto"/>
        <w:jc w:val="both"/>
      </w:pPr>
      <w:r>
        <w:rPr>
          <w:color w:val="222222"/>
        </w:rPr>
        <w:t xml:space="preserve">ينظر النموذج المعرفي — الذي أسسه </w:t>
      </w:r>
      <w:proofErr w:type="spellStart"/>
      <w:r>
        <w:rPr>
          <w:color w:val="222222"/>
        </w:rPr>
        <w:t>آرون</w:t>
      </w:r>
      <w:proofErr w:type="spellEnd"/>
      <w:r>
        <w:rPr>
          <w:color w:val="222222"/>
        </w:rPr>
        <w:t xml:space="preserve"> بيك (</w:t>
      </w:r>
      <w:proofErr w:type="spellStart"/>
      <w:r>
        <w:rPr>
          <w:color w:val="222222"/>
        </w:rPr>
        <w:t>Aaron</w:t>
      </w:r>
      <w:proofErr w:type="spellEnd"/>
      <w:r>
        <w:rPr>
          <w:color w:val="222222"/>
        </w:rPr>
        <w:t xml:space="preserve"> </w:t>
      </w:r>
      <w:proofErr w:type="spellStart"/>
      <w:r>
        <w:rPr>
          <w:color w:val="222222"/>
        </w:rPr>
        <w:t>Beck</w:t>
      </w:r>
      <w:proofErr w:type="spellEnd"/>
      <w:r>
        <w:rPr>
          <w:color w:val="222222"/>
        </w:rPr>
        <w:t xml:space="preserve">) وطوره بول </w:t>
      </w:r>
      <w:proofErr w:type="spellStart"/>
      <w:r>
        <w:rPr>
          <w:color w:val="222222"/>
        </w:rPr>
        <w:t>سالكوفسكيس</w:t>
      </w:r>
      <w:proofErr w:type="spellEnd"/>
      <w:r>
        <w:rPr>
          <w:color w:val="222222"/>
        </w:rPr>
        <w:t xml:space="preserve"> (</w:t>
      </w:r>
      <w:proofErr w:type="spellStart"/>
      <w:r>
        <w:rPr>
          <w:color w:val="222222"/>
        </w:rPr>
        <w:t>Paul</w:t>
      </w:r>
      <w:proofErr w:type="spellEnd"/>
      <w:r>
        <w:rPr>
          <w:color w:val="222222"/>
        </w:rPr>
        <w:t xml:space="preserve"> </w:t>
      </w:r>
      <w:proofErr w:type="spellStart"/>
      <w:r>
        <w:rPr>
          <w:color w:val="222222"/>
        </w:rPr>
        <w:t>Salkovskis</w:t>
      </w:r>
      <w:proofErr w:type="spellEnd"/>
      <w:r>
        <w:rPr>
          <w:color w:val="222222"/>
        </w:rPr>
        <w:t>) في سياق الوسواس — إلى الوسواس بوصفه نتاجاً لمعتقدات غير عقلانية وتشوهات معرفية محددة: تضخيم المسؤولية، والمبالغة في تقدير الخطر، والاندماج بين الفكر والفعل (</w:t>
      </w:r>
      <w:proofErr w:type="spellStart"/>
      <w:r>
        <w:rPr>
          <w:color w:val="222222"/>
        </w:rPr>
        <w:t>Thought-Action</w:t>
      </w:r>
      <w:proofErr w:type="spellEnd"/>
      <w:r>
        <w:rPr>
          <w:color w:val="222222"/>
        </w:rPr>
        <w:t xml:space="preserve"> </w:t>
      </w:r>
      <w:proofErr w:type="spellStart"/>
      <w:r>
        <w:rPr>
          <w:color w:val="222222"/>
        </w:rPr>
        <w:t>Fusion</w:t>
      </w:r>
      <w:proofErr w:type="spellEnd"/>
      <w:r>
        <w:rPr>
          <w:color w:val="222222"/>
        </w:rPr>
        <w:t>)، وأهمية الأفكار وضرورة السيطرة عليها.</w:t>
      </w:r>
    </w:p>
    <w:p w14:paraId="07297257" w14:textId="77777777" w:rsidR="0017395C" w:rsidRDefault="00000000">
      <w:pPr>
        <w:spacing w:after="200" w:line="340" w:lineRule="auto"/>
        <w:jc w:val="both"/>
      </w:pPr>
      <w:r>
        <w:rPr>
          <w:color w:val="222222"/>
        </w:rPr>
        <w:t>هذا النموذج، رغم دقته السريرية العالية، يعاني من قصور أنطولوجي أيضاً:</w:t>
      </w:r>
    </w:p>
    <w:p w14:paraId="5C141805" w14:textId="77777777" w:rsidR="0017395C" w:rsidRDefault="00000000">
      <w:pPr>
        <w:pStyle w:val="a4"/>
        <w:numPr>
          <w:ilvl w:val="0"/>
          <w:numId w:val="2"/>
        </w:numPr>
        <w:bidi/>
        <w:spacing w:after="140" w:line="320" w:lineRule="auto"/>
        <w:jc w:val="both"/>
      </w:pPr>
      <w:r>
        <w:rPr>
          <w:color w:val="222222"/>
        </w:rPr>
        <w:t>التمركز حول الفكر: إنه يُختزل الوسواس في البُعد الفكري، متجاهلاً الأبعاد الوجدانية والجسدية والوجودية. فالإنسان ليس مجرد آلة تُعالج المعلومات، بل هو كائن يُعاني ويخاف ويأمل.</w:t>
      </w:r>
    </w:p>
    <w:p w14:paraId="09EA5C4D" w14:textId="77777777" w:rsidR="0017395C" w:rsidRDefault="00000000">
      <w:pPr>
        <w:pStyle w:val="a4"/>
        <w:numPr>
          <w:ilvl w:val="0"/>
          <w:numId w:val="2"/>
        </w:numPr>
        <w:bidi/>
        <w:spacing w:after="140" w:line="320" w:lineRule="auto"/>
        <w:jc w:val="both"/>
      </w:pPr>
      <w:r>
        <w:rPr>
          <w:color w:val="222222"/>
        </w:rPr>
        <w:t>تجاهل السياق: إنه يُعالج المعتقدات غير العقلانية كما لو كانت نتاجاً فردياً خالصاً، متجاهلاً السياق الثقافي والديني الذي يُشكل هذه المعتقدات. فالاندماج بين الفكر والفعل قد يكون نتاجاً لتربية دينية قاسية تُضخم الخوف من الذنب.</w:t>
      </w:r>
    </w:p>
    <w:p w14:paraId="7EE39956" w14:textId="77777777" w:rsidR="0017395C" w:rsidRDefault="00000000">
      <w:pPr>
        <w:pStyle w:val="2"/>
        <w:bidi/>
        <w:spacing w:before="400" w:after="200"/>
        <w:jc w:val="right"/>
      </w:pPr>
      <w:r>
        <w:rPr>
          <w:b/>
          <w:bCs/>
          <w:color w:val="1F6F6B"/>
          <w:sz w:val="30"/>
          <w:szCs w:val="30"/>
        </w:rPr>
        <w:t>1.3 توسيع نقدي: نظرية الاستدلال القائم على السياق ومبدأ الطاقة الحرة</w:t>
      </w:r>
    </w:p>
    <w:p w14:paraId="7C7E6E40" w14:textId="77777777" w:rsidR="0017395C" w:rsidRDefault="00000000">
      <w:pPr>
        <w:spacing w:after="200" w:line="340" w:lineRule="auto"/>
        <w:jc w:val="both"/>
      </w:pPr>
      <w:r>
        <w:rPr>
          <w:color w:val="222222"/>
        </w:rPr>
        <w:t>تجدر الإشارة، في سياق التوسع النقدي، إلى نموذجين معاصرين تجاوزا جزئياً قصور النموذج المعرفي الكلاسيكي، دون أن يبلغا العمق الأنطولوجي الذي يطرحه النموذج الاستخلافي:</w:t>
      </w:r>
    </w:p>
    <w:p w14:paraId="195890C0" w14:textId="77777777" w:rsidR="0017395C" w:rsidRDefault="00000000">
      <w:pPr>
        <w:spacing w:after="200" w:line="340" w:lineRule="auto"/>
        <w:jc w:val="both"/>
      </w:pPr>
      <w:r>
        <w:rPr>
          <w:b/>
          <w:bCs/>
          <w:color w:val="222222"/>
        </w:rPr>
        <w:t xml:space="preserve">أولاً، </w:t>
      </w:r>
      <w:r>
        <w:rPr>
          <w:color w:val="222222"/>
        </w:rPr>
        <w:t>نظرية الاستدلال القائم على السياق (</w:t>
      </w:r>
      <w:proofErr w:type="spellStart"/>
      <w:r>
        <w:rPr>
          <w:color w:val="222222"/>
        </w:rPr>
        <w:t>Inference-Based</w:t>
      </w:r>
      <w:proofErr w:type="spellEnd"/>
      <w:r>
        <w:rPr>
          <w:color w:val="222222"/>
        </w:rPr>
        <w:t xml:space="preserve"> </w:t>
      </w:r>
      <w:proofErr w:type="spellStart"/>
      <w:r>
        <w:rPr>
          <w:color w:val="222222"/>
        </w:rPr>
        <w:t>Approach</w:t>
      </w:r>
      <w:proofErr w:type="spellEnd"/>
      <w:r>
        <w:rPr>
          <w:color w:val="222222"/>
        </w:rPr>
        <w:t xml:space="preserve">) التي طورها فريديريك </w:t>
      </w:r>
      <w:proofErr w:type="spellStart"/>
      <w:r>
        <w:rPr>
          <w:color w:val="222222"/>
        </w:rPr>
        <w:t>آرديما</w:t>
      </w:r>
      <w:proofErr w:type="spellEnd"/>
      <w:r>
        <w:rPr>
          <w:color w:val="222222"/>
        </w:rPr>
        <w:t xml:space="preserve"> وكيران </w:t>
      </w:r>
      <w:proofErr w:type="spellStart"/>
      <w:r>
        <w:rPr>
          <w:color w:val="222222"/>
        </w:rPr>
        <w:t>أوكونور</w:t>
      </w:r>
      <w:proofErr w:type="spellEnd"/>
      <w:r>
        <w:rPr>
          <w:color w:val="222222"/>
        </w:rPr>
        <w:t xml:space="preserve"> (</w:t>
      </w:r>
      <w:proofErr w:type="spellStart"/>
      <w:r>
        <w:rPr>
          <w:color w:val="222222"/>
        </w:rPr>
        <w:t>Aardema</w:t>
      </w:r>
      <w:proofErr w:type="spellEnd"/>
      <w:r>
        <w:rPr>
          <w:color w:val="222222"/>
        </w:rPr>
        <w:t xml:space="preserve"> &amp; </w:t>
      </w:r>
      <w:proofErr w:type="spellStart"/>
      <w:r>
        <w:rPr>
          <w:color w:val="222222"/>
        </w:rPr>
        <w:t>O'Connor</w:t>
      </w:r>
      <w:proofErr w:type="spellEnd"/>
      <w:r>
        <w:rPr>
          <w:color w:val="222222"/>
        </w:rPr>
        <w:t>)، والتي ترى أن جوهر الوسواس ليس الخطأ المعرفي في تقييم الاحتمال، بل انفصال المريض عن الواقع الحسي المباشر لصالح احتمال متخيّل بعيد (</w:t>
      </w:r>
      <w:proofErr w:type="spellStart"/>
      <w:r>
        <w:rPr>
          <w:color w:val="222222"/>
        </w:rPr>
        <w:t>Inferential</w:t>
      </w:r>
      <w:proofErr w:type="spellEnd"/>
      <w:r>
        <w:rPr>
          <w:color w:val="222222"/>
        </w:rPr>
        <w:t xml:space="preserve"> </w:t>
      </w:r>
      <w:proofErr w:type="spellStart"/>
      <w:r>
        <w:rPr>
          <w:color w:val="222222"/>
        </w:rPr>
        <w:t>Confusion</w:t>
      </w:r>
      <w:proofErr w:type="spellEnd"/>
      <w:r>
        <w:rPr>
          <w:color w:val="222222"/>
        </w:rPr>
        <w:t>)؛ أي أن المريض يثق بـ«الرواية الذهنية» أكثر من ثقته بحواسه المباشرة. وهذا — من منظور استخلافي — هو عين ما يصفه ابن القيم بـ«تسليط الوهم على اليقين»، حيث يُستبدل يقين الحس والمشاهدة بوهم الاحتمال البعيد المُوَسوَس به.</w:t>
      </w:r>
    </w:p>
    <w:p w14:paraId="75B5E732" w14:textId="006CDC5B" w:rsidR="0017395C" w:rsidRDefault="00000000">
      <w:pPr>
        <w:spacing w:after="200" w:line="340" w:lineRule="auto"/>
        <w:jc w:val="both"/>
      </w:pPr>
      <w:r>
        <w:rPr>
          <w:b/>
          <w:bCs/>
          <w:color w:val="222222"/>
        </w:rPr>
        <w:t xml:space="preserve">ثانياً، </w:t>
      </w:r>
      <w:r>
        <w:rPr>
          <w:color w:val="222222"/>
        </w:rPr>
        <w:t>مبدأ الطاقة الحرة (</w:t>
      </w:r>
      <w:proofErr w:type="spellStart"/>
      <w:r>
        <w:rPr>
          <w:color w:val="222222"/>
        </w:rPr>
        <w:t>Free</w:t>
      </w:r>
      <w:proofErr w:type="spellEnd"/>
      <w:r>
        <w:rPr>
          <w:color w:val="222222"/>
        </w:rPr>
        <w:t xml:space="preserve"> </w:t>
      </w:r>
      <w:proofErr w:type="spellStart"/>
      <w:r>
        <w:rPr>
          <w:color w:val="222222"/>
        </w:rPr>
        <w:t>Energy</w:t>
      </w:r>
      <w:proofErr w:type="spellEnd"/>
      <w:r>
        <w:rPr>
          <w:color w:val="222222"/>
        </w:rPr>
        <w:t xml:space="preserve"> </w:t>
      </w:r>
      <w:proofErr w:type="spellStart"/>
      <w:r>
        <w:rPr>
          <w:color w:val="222222"/>
        </w:rPr>
        <w:t>Principle</w:t>
      </w:r>
      <w:proofErr w:type="spellEnd"/>
      <w:r>
        <w:rPr>
          <w:color w:val="222222"/>
        </w:rPr>
        <w:t xml:space="preserve">) الذي صاغه كارل </w:t>
      </w:r>
      <w:proofErr w:type="spellStart"/>
      <w:r>
        <w:rPr>
          <w:color w:val="222222"/>
        </w:rPr>
        <w:t>فريستون</w:t>
      </w:r>
      <w:proofErr w:type="spellEnd"/>
      <w:r>
        <w:rPr>
          <w:color w:val="222222"/>
        </w:rPr>
        <w:t xml:space="preserve"> (</w:t>
      </w:r>
      <w:proofErr w:type="spellStart"/>
      <w:r>
        <w:rPr>
          <w:color w:val="222222"/>
        </w:rPr>
        <w:t>Karl</w:t>
      </w:r>
      <w:proofErr w:type="spellEnd"/>
      <w:r>
        <w:rPr>
          <w:color w:val="222222"/>
        </w:rPr>
        <w:t xml:space="preserve"> </w:t>
      </w:r>
      <w:proofErr w:type="spellStart"/>
      <w:r>
        <w:rPr>
          <w:color w:val="222222"/>
        </w:rPr>
        <w:t>Friston</w:t>
      </w:r>
      <w:proofErr w:type="spellEnd"/>
      <w:r>
        <w:rPr>
          <w:color w:val="222222"/>
        </w:rPr>
        <w:t xml:space="preserve">)، والذي يفسر الدماغ بوصفه آلة </w:t>
      </w:r>
      <w:proofErr w:type="spellStart"/>
      <w:r>
        <w:rPr>
          <w:color w:val="222222"/>
        </w:rPr>
        <w:t>تنبؤية</w:t>
      </w:r>
      <w:proofErr w:type="spellEnd"/>
      <w:r>
        <w:rPr>
          <w:color w:val="222222"/>
        </w:rPr>
        <w:t xml:space="preserve"> تسعى لتقليل «المفاجأة» أو عدم اليقين. ويمكن قراءة الوسواس القهري، وفق هذا الإطار، بوصفه فشلاً في تحديث «النماذج </w:t>
      </w:r>
      <w:proofErr w:type="spellStart"/>
      <w:r>
        <w:rPr>
          <w:color w:val="222222"/>
        </w:rPr>
        <w:t>التوقّعية</w:t>
      </w:r>
      <w:proofErr w:type="spellEnd"/>
      <w:r>
        <w:rPr>
          <w:color w:val="222222"/>
        </w:rPr>
        <w:t>» الداخلية رغم توفر الأدلة المُطمئنة (كأن يغسل المريض يديه ويظل يقينه بالتلوث كما هو)، أي أنه اضطراب في معايرة اليقين نفسه، لا في المعلومة. وهذا يتقاطع مع تشخيص</w:t>
      </w:r>
      <w:r w:rsidR="00AF61E9">
        <w:rPr>
          <w:rFonts w:hint="cs"/>
          <w:color w:val="222222"/>
        </w:rPr>
        <w:t>نا</w:t>
      </w:r>
      <w:r>
        <w:rPr>
          <w:color w:val="222222"/>
        </w:rPr>
        <w:t xml:space="preserve"> لظاهرة «تزييف الاطمئنان» التي يُديرها البُعد الشيطاني بإحكام، إذ يُبقي الجهاز </w:t>
      </w:r>
      <w:proofErr w:type="spellStart"/>
      <w:r>
        <w:rPr>
          <w:color w:val="222222"/>
        </w:rPr>
        <w:t>التنبؤي</w:t>
      </w:r>
      <w:proofErr w:type="spellEnd"/>
      <w:r>
        <w:rPr>
          <w:color w:val="222222"/>
        </w:rPr>
        <w:t xml:space="preserve"> للمريض في حالة تأهب دائم لا تُطفئها أي طمأنة واقعية [876].</w:t>
      </w:r>
    </w:p>
    <w:p w14:paraId="5E735403" w14:textId="77777777" w:rsidR="0017395C" w:rsidRDefault="00000000">
      <w:pPr>
        <w:pStyle w:val="2"/>
        <w:bidi/>
        <w:spacing w:before="400" w:after="200"/>
        <w:jc w:val="right"/>
      </w:pPr>
      <w:r>
        <w:rPr>
          <w:b/>
          <w:bCs/>
          <w:color w:val="1F6F6B"/>
          <w:sz w:val="30"/>
          <w:szCs w:val="30"/>
        </w:rPr>
        <w:t>1.4 نحو نموذج استخلافي: الوسواس كأزمة وجودية وتعطيل لبوصلة الخلافة</w:t>
      </w:r>
    </w:p>
    <w:p w14:paraId="096AD1AF" w14:textId="77777777" w:rsidR="0017395C" w:rsidRDefault="00000000">
      <w:pPr>
        <w:spacing w:after="200" w:line="340" w:lineRule="auto"/>
        <w:jc w:val="both"/>
      </w:pPr>
      <w:r>
        <w:rPr>
          <w:color w:val="222222"/>
        </w:rPr>
        <w:t>في مقابل هذه النماذج القاصرة، يقدم النموذج الاستخلافي رؤية مغايرة وشاملة للوسواس القهري:</w:t>
      </w:r>
    </w:p>
    <w:p w14:paraId="61FACAD6" w14:textId="77777777" w:rsidR="0017395C" w:rsidRDefault="00000000">
      <w:pPr>
        <w:pStyle w:val="a4"/>
        <w:numPr>
          <w:ilvl w:val="0"/>
          <w:numId w:val="2"/>
        </w:numPr>
        <w:bidi/>
        <w:spacing w:after="140" w:line="320" w:lineRule="auto"/>
        <w:jc w:val="both"/>
      </w:pPr>
      <w:r>
        <w:rPr>
          <w:color w:val="222222"/>
        </w:rPr>
        <w:t>الوسواس ليس مرضاً بالمعنى الطبي الضيق، بل هو أزمة وجودية ناتجة عن تشوه في بوصلة الاستخلاف وتعطيل لعمل النفس اللوّامة.</w:t>
      </w:r>
    </w:p>
    <w:p w14:paraId="6D4470A5" w14:textId="77777777" w:rsidR="0017395C" w:rsidRDefault="00000000">
      <w:pPr>
        <w:pStyle w:val="a4"/>
        <w:numPr>
          <w:ilvl w:val="0"/>
          <w:numId w:val="2"/>
        </w:numPr>
        <w:bidi/>
        <w:spacing w:after="140" w:line="320" w:lineRule="auto"/>
        <w:jc w:val="both"/>
      </w:pPr>
      <w:r>
        <w:rPr>
          <w:color w:val="222222"/>
        </w:rPr>
        <w:t>الوسواس ليس خللاً بالمعنى الكيميائي، بل هو صرخة فطرية مُشوشة تبحث عن المعنى والطمأنينة في الاتجاه الخاطئ.</w:t>
      </w:r>
    </w:p>
    <w:p w14:paraId="75A26246" w14:textId="77777777" w:rsidR="0017395C" w:rsidRDefault="00000000">
      <w:pPr>
        <w:pStyle w:val="a4"/>
        <w:numPr>
          <w:ilvl w:val="0"/>
          <w:numId w:val="2"/>
        </w:numPr>
        <w:bidi/>
        <w:spacing w:after="140" w:line="320" w:lineRule="auto"/>
        <w:jc w:val="both"/>
      </w:pPr>
      <w:r>
        <w:rPr>
          <w:color w:val="222222"/>
        </w:rPr>
        <w:t xml:space="preserve">الوسواس ليس عدواً يجب إبادته، بل هو طاقة وجودية محتجزة ضلت طريقها وتحولت إلى سُم داخلي، وتبحث عن منفذ لتتحول عبره إلى فاعلية </w:t>
      </w:r>
      <w:proofErr w:type="spellStart"/>
      <w:r>
        <w:rPr>
          <w:color w:val="222222"/>
        </w:rPr>
        <w:t>إحسانية</w:t>
      </w:r>
      <w:proofErr w:type="spellEnd"/>
      <w:r>
        <w:rPr>
          <w:color w:val="222222"/>
        </w:rPr>
        <w:t>.</w:t>
      </w: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988"/>
      </w:tblGrid>
      <w:tr w:rsidR="0017395C" w14:paraId="637B30FA" w14:textId="77777777">
        <w:tc>
          <w:tcPr>
            <w:tcW w:w="5000" w:type="pct"/>
            <w:tcBorders>
              <w:top w:val="single" w:sz="6" w:space="0" w:color="1F6F6B"/>
              <w:left w:val="single" w:sz="6" w:space="0" w:color="1F6F6B"/>
              <w:bottom w:val="single" w:sz="6" w:space="0" w:color="1F6F6B"/>
              <w:right w:val="single" w:sz="24" w:space="0" w:color="B08D3E"/>
            </w:tcBorders>
            <w:shd w:val="clear" w:color="auto" w:fill="E7F1F0"/>
            <w:tcMar>
              <w:top w:w="150" w:type="dxa"/>
              <w:left w:w="200" w:type="dxa"/>
              <w:bottom w:w="150" w:type="dxa"/>
              <w:right w:w="200" w:type="dxa"/>
            </w:tcMar>
          </w:tcPr>
          <w:p w14:paraId="71A10CB1" w14:textId="77777777" w:rsidR="0017395C" w:rsidRDefault="00000000">
            <w:pPr>
              <w:spacing w:after="100"/>
              <w:jc w:val="right"/>
            </w:pPr>
            <w:r>
              <w:rPr>
                <w:b/>
                <w:bCs/>
                <w:color w:val="1B2A4A"/>
              </w:rPr>
              <w:t>مفهوم مركزي: «تسليط الوهم على اليقين»</w:t>
            </w:r>
          </w:p>
          <w:p w14:paraId="4A70C67B" w14:textId="4E28DA3B" w:rsidR="0017395C" w:rsidRDefault="00000000">
            <w:pPr>
              <w:spacing w:line="320" w:lineRule="auto"/>
              <w:jc w:val="both"/>
            </w:pPr>
            <w:r>
              <w:rPr>
                <w:color w:val="222222"/>
                <w:sz w:val="22"/>
                <w:szCs w:val="22"/>
              </w:rPr>
              <w:t xml:space="preserve">استعارة مستمدة من مدارج السالكين لابن القيم الجوزية، </w:t>
            </w:r>
            <w:r w:rsidR="00CE4511">
              <w:rPr>
                <w:rFonts w:hint="cs"/>
                <w:color w:val="222222"/>
                <w:sz w:val="22"/>
                <w:szCs w:val="22"/>
              </w:rPr>
              <w:t>ن</w:t>
            </w:r>
            <w:r>
              <w:rPr>
                <w:color w:val="222222"/>
                <w:sz w:val="22"/>
                <w:szCs w:val="22"/>
              </w:rPr>
              <w:t>صف بها  الآلية النفسية-الروحية التي يعمل بها الوسواس: قلب موازين المعرفة اليقينية (الحسية والشرعية) لصالح احتمال متوهم بعيد الاحتمال، بما يُشوش بوصلة الفعل الاستخلافي ويحوّل الطاقة الوجودية من الفعل الإحساني إلى الاجترار العقيم.</w:t>
            </w:r>
          </w:p>
        </w:tc>
      </w:tr>
    </w:tbl>
    <w:p w14:paraId="0812CDED" w14:textId="77777777" w:rsidR="0017395C" w:rsidRDefault="00000000">
      <w:r>
        <w:br w:type="page"/>
      </w:r>
    </w:p>
    <w:p w14:paraId="5472AE2D" w14:textId="77777777" w:rsidR="0017395C" w:rsidRDefault="00000000">
      <w:pPr>
        <w:pStyle w:val="1"/>
        <w:pBdr>
          <w:bottom w:val="single" w:sz="8" w:space="6" w:color="B08D3E"/>
        </w:pBdr>
        <w:bidi/>
        <w:spacing w:before="400" w:after="200"/>
        <w:jc w:val="right"/>
      </w:pPr>
      <w:r>
        <w:rPr>
          <w:b/>
          <w:bCs/>
          <w:color w:val="1B2A4A"/>
          <w:sz w:val="36"/>
          <w:szCs w:val="36"/>
        </w:rPr>
        <w:t>الفصل الثاني: أنطولوجيا الوسواس — الجذور الوجودية لاضطراب البوصلة</w:t>
      </w:r>
    </w:p>
    <w:p w14:paraId="4E90CD36" w14:textId="77777777" w:rsidR="0017395C" w:rsidRDefault="00000000">
      <w:pPr>
        <w:pStyle w:val="2"/>
        <w:bidi/>
        <w:spacing w:before="400" w:after="200"/>
        <w:jc w:val="right"/>
      </w:pPr>
      <w:r>
        <w:rPr>
          <w:b/>
          <w:bCs/>
          <w:color w:val="1F6F6B"/>
          <w:sz w:val="30"/>
          <w:szCs w:val="30"/>
        </w:rPr>
        <w:t>2.1 التشريح البنيوي: طغيان اللوامة وتحولها إلى قاضٍ سادي</w:t>
      </w:r>
    </w:p>
    <w:p w14:paraId="241D7ACB" w14:textId="77777777" w:rsidR="0017395C" w:rsidRDefault="00000000">
      <w:pPr>
        <w:spacing w:after="200" w:line="340" w:lineRule="auto"/>
        <w:jc w:val="both"/>
      </w:pPr>
      <w:r>
        <w:rPr>
          <w:color w:val="222222"/>
        </w:rPr>
        <w:t>في النموذج الهرمي القرآني، النفس اللوّامة — في حالتها الطبيعية — هي الحارس الأمين والضمير الحي الذي يُحاسب ويُصحح ويُوجه نحو الخير. لكن في حالة الوسواس القهري، تتحول هذه اللوّامة إلى أنا أعلى قاسٍ أو قاضٍ سادي يُطالب بالمستحيل ويستمتع بتعذيب الذات [808، 1131].</w:t>
      </w:r>
    </w:p>
    <w:p w14:paraId="19FC7FFC" w14:textId="77777777" w:rsidR="0017395C" w:rsidRDefault="00000000">
      <w:pPr>
        <w:spacing w:after="200" w:line="340" w:lineRule="auto"/>
        <w:jc w:val="both"/>
      </w:pPr>
      <w:r>
        <w:rPr>
          <w:color w:val="222222"/>
        </w:rPr>
        <w:t>هذا التحول، في علم النفس الاستخلافي، هو نتيجة لتشوه في عمل الضلع الخامس (أمارة ← لوامة): الضمير — بدلاً من أن يُحاسب على أفعال حقيقية ويدفع إلى التوبة والإصلاح — يُحاسب على أفكار ونوايا واحتمالات، ويُطالب بالكمال المطلق واليقين المستحيل.</w:t>
      </w:r>
    </w:p>
    <w:p w14:paraId="06C6AFE8" w14:textId="59140133" w:rsidR="0017395C" w:rsidRDefault="00000000">
      <w:pPr>
        <w:spacing w:after="200" w:line="340" w:lineRule="auto"/>
        <w:jc w:val="both"/>
      </w:pPr>
      <w:r>
        <w:rPr>
          <w:color w:val="222222"/>
        </w:rPr>
        <w:t xml:space="preserve">وهذا الصراع الحاد بين النفس الأمارة (التي تُلح بالأفكار </w:t>
      </w:r>
      <w:proofErr w:type="spellStart"/>
      <w:r>
        <w:rPr>
          <w:color w:val="222222"/>
        </w:rPr>
        <w:t>التدخلية</w:t>
      </w:r>
      <w:proofErr w:type="spellEnd"/>
      <w:r>
        <w:rPr>
          <w:color w:val="222222"/>
        </w:rPr>
        <w:t xml:space="preserve">) والنفس اللوّامة (التي تلوم بعنف على مجرد وجود الفكرة) يُولد ما </w:t>
      </w:r>
      <w:r w:rsidR="00956820">
        <w:rPr>
          <w:rFonts w:hint="cs"/>
          <w:color w:val="222222"/>
        </w:rPr>
        <w:t>ن</w:t>
      </w:r>
      <w:r>
        <w:rPr>
          <w:color w:val="222222"/>
        </w:rPr>
        <w:t>سميه  دوامة الندم المحتجز: طاقة الندم لا تجد منفذاً نحو فعل إصلاحي (لأنه لا يوجد خطأ حقيقي لإصلاحه)، فتتحول إلى اجترار لا نهائي وأفعال قهرية لا تُرضي [850، 1131].</w:t>
      </w:r>
    </w:p>
    <w:p w14:paraId="0F570417" w14:textId="77777777" w:rsidR="0017395C" w:rsidRDefault="00000000">
      <w:pPr>
        <w:pStyle w:val="2"/>
        <w:bidi/>
        <w:spacing w:before="400" w:after="200"/>
        <w:jc w:val="right"/>
      </w:pPr>
      <w:r>
        <w:rPr>
          <w:b/>
          <w:bCs/>
          <w:color w:val="1F6F6B"/>
          <w:sz w:val="30"/>
          <w:szCs w:val="30"/>
        </w:rPr>
        <w:t>2.2 البُعد الرابع: الوسوسة كاستهداف شيطاني لثغرة الفجور</w:t>
      </w:r>
    </w:p>
    <w:p w14:paraId="1844B1A9" w14:textId="77777777" w:rsidR="0017395C" w:rsidRDefault="00000000">
      <w:pPr>
        <w:spacing w:after="200" w:line="340" w:lineRule="auto"/>
        <w:jc w:val="both"/>
      </w:pPr>
      <w:r>
        <w:rPr>
          <w:color w:val="222222"/>
        </w:rPr>
        <w:t xml:space="preserve">على عكس التفسير الغربي الذي يرى الأفكار </w:t>
      </w:r>
      <w:proofErr w:type="spellStart"/>
      <w:r>
        <w:rPr>
          <w:color w:val="222222"/>
        </w:rPr>
        <w:t>التدخلية</w:t>
      </w:r>
      <w:proofErr w:type="spellEnd"/>
      <w:r>
        <w:rPr>
          <w:color w:val="222222"/>
        </w:rPr>
        <w:t xml:space="preserve"> (</w:t>
      </w:r>
      <w:proofErr w:type="spellStart"/>
      <w:r>
        <w:rPr>
          <w:color w:val="222222"/>
        </w:rPr>
        <w:t>Intrusive</w:t>
      </w:r>
      <w:proofErr w:type="spellEnd"/>
      <w:r>
        <w:rPr>
          <w:color w:val="222222"/>
        </w:rPr>
        <w:t xml:space="preserve"> </w:t>
      </w:r>
      <w:proofErr w:type="spellStart"/>
      <w:r>
        <w:rPr>
          <w:color w:val="222222"/>
        </w:rPr>
        <w:t>Thoughts</w:t>
      </w:r>
      <w:proofErr w:type="spellEnd"/>
      <w:r>
        <w:rPr>
          <w:color w:val="222222"/>
        </w:rPr>
        <w:t>) مجرد تنشيط تلقائي للشبكات العصبية، يرى علم النفس الاستخلافي أن الوسواس هو تكثيف لآلية البُعد الرابع (الشيطان) الذي يستهدف ثغرة الفجور (القابلية للانفعال) في قاعدة الهرم النفسي [879، 884].</w:t>
      </w:r>
    </w:p>
    <w:p w14:paraId="1E6068ED" w14:textId="77777777" w:rsidR="0017395C" w:rsidRDefault="00000000">
      <w:pPr>
        <w:spacing w:after="200" w:line="340" w:lineRule="auto"/>
        <w:jc w:val="both"/>
      </w:pPr>
      <w:r>
        <w:rPr>
          <w:color w:val="222222"/>
        </w:rPr>
        <w:t xml:space="preserve">فالشيطان، في هذا النموذج، ليس مجرد كيان غيبي، بل هو قوة إغواء حقيقية تُؤثر في النفس عبر تزيين الخوف وتضخيم الاحتمالات الضعيفة وتشويه صورة الله والواقع. وهو يستهدف بشكل خاص سيادة الانتباه لدى المريض، ليصرفه عن غاية العمران </w:t>
      </w:r>
      <w:proofErr w:type="spellStart"/>
      <w:r>
        <w:rPr>
          <w:color w:val="222222"/>
        </w:rPr>
        <w:t>والاستخلاف</w:t>
      </w:r>
      <w:proofErr w:type="spellEnd"/>
      <w:r>
        <w:rPr>
          <w:color w:val="222222"/>
        </w:rPr>
        <w:t xml:space="preserve"> إلى غاية اجترار الذات والانغلاق على المعاناة [871، 884].</w:t>
      </w:r>
    </w:p>
    <w:p w14:paraId="73A61F57" w14:textId="2E0C274A" w:rsidR="0017395C" w:rsidRDefault="00000000">
      <w:pPr>
        <w:spacing w:after="200" w:line="340" w:lineRule="auto"/>
        <w:jc w:val="both"/>
      </w:pPr>
      <w:r>
        <w:rPr>
          <w:color w:val="222222"/>
        </w:rPr>
        <w:t xml:space="preserve">والهدف الشيطاني من الوسواس، كما </w:t>
      </w:r>
      <w:r w:rsidR="00C10D9A">
        <w:rPr>
          <w:rFonts w:hint="cs"/>
          <w:color w:val="222222"/>
        </w:rPr>
        <w:t>ن</w:t>
      </w:r>
      <w:r>
        <w:rPr>
          <w:color w:val="222222"/>
        </w:rPr>
        <w:t>راه ، هو تزييف الاطمئنان: المريض يعتقد أن أفعاله القهرية (كالوضوء المتكرر، وإعادة الصلاة، والتحقق من النجاسة) ستُحقق له السكينة والطمأنينة، بينما هي، في الحقيقة، تزيد من المعيشة الضنك والقلق والإرهاق [185، 876]. إنها دائرة مفرغة يُديرها الشيطان بإتقان.</w:t>
      </w:r>
    </w:p>
    <w:p w14:paraId="470D453D" w14:textId="77777777" w:rsidR="0017395C" w:rsidRDefault="00000000">
      <w:pPr>
        <w:pStyle w:val="2"/>
        <w:bidi/>
        <w:spacing w:before="400" w:after="200"/>
        <w:jc w:val="right"/>
      </w:pPr>
      <w:r>
        <w:rPr>
          <w:b/>
          <w:bCs/>
          <w:color w:val="1F6F6B"/>
          <w:sz w:val="30"/>
          <w:szCs w:val="30"/>
        </w:rPr>
        <w:t>2.3 الأصل الكلاسيكي: الوسوسة عند الغزالي وابن القيم والمحاسبي</w:t>
      </w:r>
    </w:p>
    <w:p w14:paraId="63261FEE" w14:textId="77777777" w:rsidR="0017395C" w:rsidRDefault="00000000">
      <w:pPr>
        <w:spacing w:after="200" w:line="340" w:lineRule="auto"/>
        <w:jc w:val="both"/>
      </w:pPr>
      <w:r>
        <w:rPr>
          <w:color w:val="222222"/>
        </w:rPr>
        <w:t>لم يكن التراث النفسي-الروحي الإسلامي غافلاً عن ظاهرة الوسواس، بل أفرد لها علماء التزكية والسلوك تحليلات دقيقة تسبق مصطلحات الطب النفسي الحديث بقرون، وتُعد من أهم الأصول التي يستند إليها النموذج الاستخلافي في إعادة تأصيل الظاهرة:</w:t>
      </w:r>
    </w:p>
    <w:p w14:paraId="48A3E772" w14:textId="77777777" w:rsidR="0017395C" w:rsidRDefault="00000000">
      <w:pPr>
        <w:spacing w:after="200" w:line="340" w:lineRule="auto"/>
        <w:jc w:val="both"/>
      </w:pPr>
      <w:r>
        <w:rPr>
          <w:b/>
          <w:bCs/>
          <w:color w:val="1F6F6B"/>
        </w:rPr>
        <w:t xml:space="preserve">الحارث المحاسبي (ت 243هـ) </w:t>
      </w:r>
      <w:r>
        <w:rPr>
          <w:color w:val="222222"/>
        </w:rPr>
        <w:t xml:space="preserve">في كتابه الرعاية لحقوق الله، ميّز بدقة لافتة بين الخاطر الرباني والخاطر النفساني والخاطر الشيطاني، مؤسساً بذلك لما يمكن تسميته «علم أصول الخواطر»؛ فليس كل ما يخطر بالبال ذا قيمة أخلاقية واحدة، ومجرد ورود الخاطر لا يستوجب المؤاخذة، بل العبرة بالإقرار والاسترسال معه. وهذا التمييز هو بعينه ما يفتقر إليه المريض بالوسواس، إذ يُسوّي بين ورود الفكرة والانخراط فيها، فيُحاسب نفسه على مجرد </w:t>
      </w:r>
      <w:proofErr w:type="spellStart"/>
      <w:r>
        <w:rPr>
          <w:color w:val="222222"/>
        </w:rPr>
        <w:t>الخطور</w:t>
      </w:r>
      <w:proofErr w:type="spellEnd"/>
      <w:r>
        <w:rPr>
          <w:color w:val="222222"/>
        </w:rPr>
        <w:t>.</w:t>
      </w:r>
    </w:p>
    <w:p w14:paraId="52F2CF2A" w14:textId="77777777" w:rsidR="0017395C" w:rsidRDefault="00000000">
      <w:pPr>
        <w:spacing w:after="200" w:line="340" w:lineRule="auto"/>
        <w:jc w:val="both"/>
      </w:pPr>
      <w:r>
        <w:rPr>
          <w:b/>
          <w:bCs/>
          <w:color w:val="1F6F6B"/>
        </w:rPr>
        <w:t xml:space="preserve">أبو حامد الغزالي (ت 505هـ) </w:t>
      </w:r>
      <w:r>
        <w:rPr>
          <w:color w:val="222222"/>
        </w:rPr>
        <w:t>في إحياء علوم الدين، عالج ظاهرة «الوسواس في الطهارة والصلاة» تحديداً، ووصفها بأنها من «</w:t>
      </w:r>
      <w:proofErr w:type="spellStart"/>
      <w:r>
        <w:rPr>
          <w:color w:val="222222"/>
        </w:rPr>
        <w:t>نزغات</w:t>
      </w:r>
      <w:proofErr w:type="spellEnd"/>
      <w:r>
        <w:rPr>
          <w:color w:val="222222"/>
        </w:rPr>
        <w:t xml:space="preserve"> الشيطان» التي تستهدف إفساد العبادة عبر الشك المتكرر، ونصح بعلاج عملي حاسم: الإعراض عن الشك وعدم الالتفات إليه، والمضي في العبادة بالقدر المتيقن دون استرسال في التدقيق، لأن «الاسترسال مع الوسواس يُقوّيه، والإعراض عنه يُضعفه». وهذا المبدأ الغزالي — الإعراض لا المجادلة — يتقاطع بشكل لافت مع تقنيات «التعرض ومنع الاستجابة» الحديثة، لكنه يُضيف إليها بُعداً روحياً غائباً عنها: أن الإعراض عبادة وليس مجرد تقنية سلوكية محايدة.</w:t>
      </w:r>
    </w:p>
    <w:p w14:paraId="4802546D" w14:textId="77777777" w:rsidR="0017395C" w:rsidRDefault="00000000">
      <w:pPr>
        <w:spacing w:after="200" w:line="340" w:lineRule="auto"/>
        <w:jc w:val="both"/>
      </w:pPr>
      <w:r>
        <w:rPr>
          <w:b/>
          <w:bCs/>
          <w:color w:val="1F6F6B"/>
        </w:rPr>
        <w:t xml:space="preserve">ابن القيم الجوزية (ت 751هـ) </w:t>
      </w:r>
      <w:r>
        <w:rPr>
          <w:color w:val="222222"/>
        </w:rPr>
        <w:t>في مدارج السالكين، قدّم من أدق التحليلات لآلية عمل الوسواس حين تحدث عن «منازل إياك نعبد وإياك نستعين»، ووصف كيف يستدرج الشيطان القلب من «الخاطر» إلى «الفكرة» إلى «الشهوة» إلى «الهمّة» إلى «الفعل»، فإذا انقطعت هذه السلسلة عند أول درجاتها انطفأت الوسوسة. وهو تشخيص يوازي عملياً ما تصفه المعرفية الحديثة بـ«التدرج التصعيدي» (</w:t>
      </w:r>
      <w:proofErr w:type="spellStart"/>
      <w:r>
        <w:rPr>
          <w:color w:val="222222"/>
        </w:rPr>
        <w:t>Escalation</w:t>
      </w:r>
      <w:proofErr w:type="spellEnd"/>
      <w:r>
        <w:rPr>
          <w:color w:val="222222"/>
        </w:rPr>
        <w:t xml:space="preserve">)، لكنه يُضيف مفهوم القطع الإرادي المبكر بوصفه فعلاً </w:t>
      </w:r>
      <w:proofErr w:type="spellStart"/>
      <w:r>
        <w:rPr>
          <w:color w:val="222222"/>
        </w:rPr>
        <w:t>إيمانياً</w:t>
      </w:r>
      <w:proofErr w:type="spellEnd"/>
      <w:r>
        <w:rPr>
          <w:color w:val="222222"/>
        </w:rPr>
        <w:t xml:space="preserve"> لا مجرد تقنية تحكم ذاتي.</w:t>
      </w:r>
    </w:p>
    <w:p w14:paraId="1C6DAF18" w14:textId="77777777" w:rsidR="0017395C" w:rsidRDefault="00000000">
      <w:pPr>
        <w:pBdr>
          <w:top w:val="single" w:sz="6" w:space="8" w:color="B08D3E"/>
          <w:left w:val="single" w:sz="6" w:space="8" w:color="B08D3E"/>
          <w:bottom w:val="single" w:sz="6" w:space="8" w:color="B08D3E"/>
          <w:right w:val="single" w:sz="6" w:space="8" w:color="B08D3E"/>
        </w:pBdr>
        <w:shd w:val="clear" w:color="auto" w:fill="F3E9D2"/>
        <w:spacing w:before="300" w:after="300"/>
        <w:jc w:val="center"/>
      </w:pPr>
      <w:r>
        <w:rPr>
          <w:b/>
          <w:bCs/>
          <w:color w:val="1B2A4A"/>
          <w:sz w:val="28"/>
          <w:szCs w:val="28"/>
        </w:rPr>
        <w:t>﴿ الشَّيْطَانُ يَعِدُكُمُ الْفَقْرَ وَيَأْمُرُكُم بِالْفَحْشَاءِ ۖ وَاللَّهُ يَعِدُكُم مَّغْفِرَةً مِّنْهُ وَفَضْلًا ﴾</w:t>
      </w:r>
      <w:r>
        <w:rPr>
          <w:i/>
          <w:iCs/>
          <w:color w:val="1F6F6B"/>
          <w:sz w:val="22"/>
          <w:szCs w:val="22"/>
        </w:rPr>
        <w:br/>
        <w:t xml:space="preserve">  [البقرة: 268]</w:t>
      </w:r>
    </w:p>
    <w:p w14:paraId="36E2E8DC" w14:textId="77777777" w:rsidR="0017395C" w:rsidRDefault="00000000">
      <w:pPr>
        <w:pStyle w:val="2"/>
        <w:bidi/>
        <w:spacing w:before="400" w:after="200"/>
        <w:jc w:val="right"/>
      </w:pPr>
      <w:r>
        <w:rPr>
          <w:b/>
          <w:bCs/>
          <w:color w:val="1F6F6B"/>
          <w:sz w:val="30"/>
          <w:szCs w:val="30"/>
        </w:rPr>
        <w:t>2.4 الفصام الأخلاقي وصورة الإله القاضي: تشوه المرجعية المتعالية</w:t>
      </w:r>
    </w:p>
    <w:p w14:paraId="3A0C2227" w14:textId="721E72E2" w:rsidR="0017395C" w:rsidRDefault="00000000">
      <w:pPr>
        <w:spacing w:after="200" w:line="340" w:lineRule="auto"/>
        <w:jc w:val="both"/>
      </w:pPr>
      <w:r>
        <w:rPr>
          <w:color w:val="222222"/>
        </w:rPr>
        <w:t>أن جذور الوسواس القهري الديني تنبع، في كثير من الحالات، من فصام أخلاقي (</w:t>
      </w:r>
      <w:proofErr w:type="spellStart"/>
      <w:r>
        <w:rPr>
          <w:color w:val="222222"/>
        </w:rPr>
        <w:t>Moral</w:t>
      </w:r>
      <w:proofErr w:type="spellEnd"/>
      <w:r>
        <w:rPr>
          <w:color w:val="222222"/>
        </w:rPr>
        <w:t xml:space="preserve"> </w:t>
      </w:r>
      <w:proofErr w:type="spellStart"/>
      <w:r>
        <w:rPr>
          <w:color w:val="222222"/>
        </w:rPr>
        <w:t>Schizophrenia</w:t>
      </w:r>
      <w:proofErr w:type="spellEnd"/>
      <w:r>
        <w:rPr>
          <w:color w:val="222222"/>
        </w:rPr>
        <w:t>) وتشويه في نظام التشغيل الفطري (</w:t>
      </w:r>
      <w:proofErr w:type="spellStart"/>
      <w:r>
        <w:rPr>
          <w:color w:val="222222"/>
        </w:rPr>
        <w:t>Moral</w:t>
      </w:r>
      <w:proofErr w:type="spellEnd"/>
      <w:r>
        <w:rPr>
          <w:color w:val="222222"/>
        </w:rPr>
        <w:t xml:space="preserve"> OS) [912، 987]:</w:t>
      </w:r>
    </w:p>
    <w:p w14:paraId="7E871106" w14:textId="77777777" w:rsidR="0017395C" w:rsidRDefault="00000000">
      <w:pPr>
        <w:pStyle w:val="a4"/>
        <w:numPr>
          <w:ilvl w:val="0"/>
          <w:numId w:val="2"/>
        </w:numPr>
        <w:bidi/>
        <w:spacing w:after="140" w:line="320" w:lineRule="auto"/>
        <w:jc w:val="both"/>
      </w:pPr>
      <w:r>
        <w:rPr>
          <w:color w:val="222222"/>
        </w:rPr>
        <w:t>الفصام الأخلاقي: المريض يعيش تمزقاً بين منظومة الوحي (التي تُطالبه بالطهارة والإتقان والخشوع) ومنظومة الحداثة (التي تُغرقه في الماديات والاستهلاك والسطحية). هذا التمزق يُولد قلقاً مزمناً وشعوراً بالتقصير الدائم.</w:t>
      </w:r>
    </w:p>
    <w:p w14:paraId="1EA511BC" w14:textId="77777777" w:rsidR="0017395C" w:rsidRDefault="00000000">
      <w:pPr>
        <w:pStyle w:val="a4"/>
        <w:numPr>
          <w:ilvl w:val="0"/>
          <w:numId w:val="2"/>
        </w:numPr>
        <w:bidi/>
        <w:spacing w:after="140" w:line="320" w:lineRule="auto"/>
        <w:jc w:val="both"/>
      </w:pPr>
      <w:r>
        <w:rPr>
          <w:color w:val="222222"/>
        </w:rPr>
        <w:t xml:space="preserve">صورة الإله القاضي: المريض، في لا وعيه، يحمل صورة مشوهة لله، ليست مستمدة من القرآن والسنة (حيث الرحمة سبقت الغضب)، بل </w:t>
      </w:r>
      <w:proofErr w:type="spellStart"/>
      <w:r>
        <w:rPr>
          <w:color w:val="222222"/>
        </w:rPr>
        <w:t>مُستدمجة</w:t>
      </w:r>
      <w:proofErr w:type="spellEnd"/>
      <w:r>
        <w:rPr>
          <w:color w:val="222222"/>
        </w:rPr>
        <w:t xml:space="preserve"> من تربية قاسية أو خطاب ديني متطرف يُضخم الخوف والعقاب. الله هنا هو القاضي الذي يتربص بالخطأ، وليس الشاهد الرحيم الذي يفتح باب الأمل والمغفرة [742، 813].</w:t>
      </w:r>
    </w:p>
    <w:p w14:paraId="3DA62B32" w14:textId="77777777" w:rsidR="0017395C" w:rsidRDefault="00000000">
      <w:pPr>
        <w:spacing w:after="200" w:line="340" w:lineRule="auto"/>
        <w:jc w:val="both"/>
      </w:pPr>
      <w:r>
        <w:rPr>
          <w:color w:val="222222"/>
        </w:rPr>
        <w:t xml:space="preserve">هذا التشوه في صورة الله يُبقي المريض في حالة طوارئ </w:t>
      </w:r>
      <w:proofErr w:type="spellStart"/>
      <w:r>
        <w:rPr>
          <w:color w:val="222222"/>
        </w:rPr>
        <w:t>سمبثاوية</w:t>
      </w:r>
      <w:proofErr w:type="spellEnd"/>
      <w:r>
        <w:rPr>
          <w:color w:val="222222"/>
        </w:rPr>
        <w:t xml:space="preserve"> مزمنة (ارتفاع الكورتيزول، تأهب دائم)، حيث لا يجد في العبادة سكنى وطمأنينة، بل عبئاً وخوفاً من عدم القبول [881، 1086]. ويمكن هنا استحضار نظرية آنا-ماريا </w:t>
      </w:r>
      <w:proofErr w:type="spellStart"/>
      <w:r>
        <w:rPr>
          <w:color w:val="222222"/>
        </w:rPr>
        <w:t>ريزوتو</w:t>
      </w:r>
      <w:proofErr w:type="spellEnd"/>
      <w:r>
        <w:rPr>
          <w:color w:val="222222"/>
        </w:rPr>
        <w:t xml:space="preserve"> (</w:t>
      </w:r>
      <w:proofErr w:type="spellStart"/>
      <w:r>
        <w:rPr>
          <w:color w:val="222222"/>
        </w:rPr>
        <w:t>Ana-Maria</w:t>
      </w:r>
      <w:proofErr w:type="spellEnd"/>
      <w:r>
        <w:rPr>
          <w:color w:val="222222"/>
        </w:rPr>
        <w:t xml:space="preserve"> </w:t>
      </w:r>
      <w:proofErr w:type="spellStart"/>
      <w:r>
        <w:rPr>
          <w:color w:val="222222"/>
        </w:rPr>
        <w:t>Rizzuto</w:t>
      </w:r>
      <w:proofErr w:type="spellEnd"/>
      <w:r>
        <w:rPr>
          <w:color w:val="222222"/>
        </w:rPr>
        <w:t>) في كتابها «ولادة الإله الحي» (</w:t>
      </w:r>
      <w:proofErr w:type="spellStart"/>
      <w:r>
        <w:rPr>
          <w:color w:val="222222"/>
        </w:rPr>
        <w:t>The</w:t>
      </w:r>
      <w:proofErr w:type="spellEnd"/>
      <w:r>
        <w:rPr>
          <w:color w:val="222222"/>
        </w:rPr>
        <w:t xml:space="preserve"> </w:t>
      </w:r>
      <w:proofErr w:type="spellStart"/>
      <w:r>
        <w:rPr>
          <w:color w:val="222222"/>
        </w:rPr>
        <w:t>Birth</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the</w:t>
      </w:r>
      <w:proofErr w:type="spellEnd"/>
      <w:r>
        <w:rPr>
          <w:color w:val="222222"/>
        </w:rPr>
        <w:t xml:space="preserve"> </w:t>
      </w:r>
      <w:proofErr w:type="spellStart"/>
      <w:r>
        <w:rPr>
          <w:color w:val="222222"/>
        </w:rPr>
        <w:t>Living</w:t>
      </w:r>
      <w:proofErr w:type="spellEnd"/>
      <w:r>
        <w:rPr>
          <w:color w:val="222222"/>
        </w:rPr>
        <w:t xml:space="preserve"> </w:t>
      </w:r>
      <w:proofErr w:type="spellStart"/>
      <w:r>
        <w:rPr>
          <w:color w:val="222222"/>
        </w:rPr>
        <w:t>God</w:t>
      </w:r>
      <w:proofErr w:type="spellEnd"/>
      <w:r>
        <w:rPr>
          <w:color w:val="222222"/>
        </w:rPr>
        <w:t xml:space="preserve">)، التي ترى أن تمثل الفرد لله يتشكل من خلال علاقاته الأولى بالوالدين (الكائن الموضوعي – </w:t>
      </w:r>
      <w:proofErr w:type="spellStart"/>
      <w:r>
        <w:rPr>
          <w:color w:val="222222"/>
        </w:rPr>
        <w:t>Object</w:t>
      </w:r>
      <w:proofErr w:type="spellEnd"/>
      <w:r>
        <w:rPr>
          <w:color w:val="222222"/>
        </w:rPr>
        <w:t xml:space="preserve"> </w:t>
      </w:r>
      <w:proofErr w:type="spellStart"/>
      <w:r>
        <w:rPr>
          <w:color w:val="222222"/>
        </w:rPr>
        <w:t>Representation</w:t>
      </w:r>
      <w:proofErr w:type="spellEnd"/>
      <w:r>
        <w:rPr>
          <w:color w:val="222222"/>
        </w:rPr>
        <w:t xml:space="preserve">)؛ فإذا كانت هذه العلاقات قاسية وقائمة على الشرط والعقاب، انعكس ذلك على صورة الإله الداخلية، بصرف النظر عن الصورة العقدية «الصحيحة» التي </w:t>
      </w:r>
      <w:proofErr w:type="spellStart"/>
      <w:r>
        <w:rPr>
          <w:color w:val="222222"/>
        </w:rPr>
        <w:t>يعتقدها</w:t>
      </w:r>
      <w:proofErr w:type="spellEnd"/>
      <w:r>
        <w:rPr>
          <w:color w:val="222222"/>
        </w:rPr>
        <w:t xml:space="preserve"> الفرد ظاهرياً. والفارق الجوهري بين </w:t>
      </w:r>
      <w:proofErr w:type="spellStart"/>
      <w:r>
        <w:rPr>
          <w:color w:val="222222"/>
        </w:rPr>
        <w:t>ريزوتو</w:t>
      </w:r>
      <w:proofErr w:type="spellEnd"/>
      <w:r>
        <w:rPr>
          <w:color w:val="222222"/>
        </w:rPr>
        <w:t xml:space="preserve"> والزراع أن الأخير لا يكتفي بالتفسير التحليلي، بل يقترح آلية علاجية لإعادة بناء هذه الصورة عبر </w:t>
      </w:r>
      <w:proofErr w:type="spellStart"/>
      <w:r>
        <w:rPr>
          <w:color w:val="222222"/>
        </w:rPr>
        <w:t>التمثلات</w:t>
      </w:r>
      <w:proofErr w:type="spellEnd"/>
      <w:r>
        <w:rPr>
          <w:color w:val="222222"/>
        </w:rPr>
        <w:t xml:space="preserve"> القرآنية المباشرة، لا عبر التحليل النفسي للطفولة فحسب.</w:t>
      </w:r>
    </w:p>
    <w:p w14:paraId="2AD3E519" w14:textId="77777777" w:rsidR="0017395C" w:rsidRDefault="00000000">
      <w:r>
        <w:br w:type="page"/>
      </w:r>
    </w:p>
    <w:p w14:paraId="1E08B1F2" w14:textId="77777777" w:rsidR="0017395C" w:rsidRDefault="00000000">
      <w:pPr>
        <w:pStyle w:val="1"/>
        <w:pBdr>
          <w:bottom w:val="single" w:sz="8" w:space="6" w:color="B08D3E"/>
        </w:pBdr>
        <w:bidi/>
        <w:spacing w:before="400" w:after="200"/>
        <w:jc w:val="right"/>
      </w:pPr>
      <w:r>
        <w:rPr>
          <w:b/>
          <w:bCs/>
          <w:color w:val="1B2A4A"/>
          <w:sz w:val="36"/>
          <w:szCs w:val="36"/>
        </w:rPr>
        <w:t>الفصل الثالث: ديناميكية الوسواس — الأضلاع الثمانية وحلقة الاجترار</w:t>
      </w:r>
    </w:p>
    <w:p w14:paraId="4E9F5DCA" w14:textId="77777777" w:rsidR="0017395C" w:rsidRDefault="00000000">
      <w:pPr>
        <w:spacing w:after="200" w:line="340" w:lineRule="auto"/>
        <w:jc w:val="both"/>
      </w:pPr>
      <w:r>
        <w:rPr>
          <w:color w:val="222222"/>
        </w:rPr>
        <w:t>في النموذج الهرمي القرآني، يمكن تفسير ديناميكية الوسواس القهري عبر تفاعل الأضلاع الثمانية، وهو تفاعل دقيق يستحق التوسع فيه أكثر مما ورد في الصياغة الأولى للنظرية:</w:t>
      </w:r>
    </w:p>
    <w:p w14:paraId="52DDF628" w14:textId="77777777" w:rsidR="0017395C" w:rsidRDefault="00000000">
      <w:pPr>
        <w:pStyle w:val="2"/>
        <w:bidi/>
        <w:spacing w:before="400" w:after="200"/>
        <w:jc w:val="right"/>
      </w:pPr>
      <w:r>
        <w:rPr>
          <w:b/>
          <w:bCs/>
          <w:color w:val="1F6F6B"/>
          <w:sz w:val="30"/>
          <w:szCs w:val="30"/>
        </w:rPr>
        <w:t>3.1 تفعيل مفرط لأضلاع الهبوط</w:t>
      </w:r>
    </w:p>
    <w:p w14:paraId="28394C53" w14:textId="77777777" w:rsidR="0017395C" w:rsidRDefault="00000000">
      <w:pPr>
        <w:pStyle w:val="a4"/>
        <w:numPr>
          <w:ilvl w:val="0"/>
          <w:numId w:val="2"/>
        </w:numPr>
        <w:bidi/>
        <w:spacing w:after="140" w:line="320" w:lineRule="auto"/>
        <w:jc w:val="both"/>
      </w:pPr>
      <w:r>
        <w:rPr>
          <w:color w:val="222222"/>
        </w:rPr>
        <w:t xml:space="preserve">الضلع الثالث (شيطان ← أمارة): الشيطان يُغوي النفس الأمارة بالأفكار </w:t>
      </w:r>
      <w:proofErr w:type="spellStart"/>
      <w:r>
        <w:rPr>
          <w:color w:val="222222"/>
        </w:rPr>
        <w:t>التدخلية</w:t>
      </w:r>
      <w:proofErr w:type="spellEnd"/>
      <w:r>
        <w:rPr>
          <w:color w:val="222222"/>
        </w:rPr>
        <w:t xml:space="preserve"> (الكفرية، الجنسية، العدوانية) ويُضخمها، مستغلاً ما يُسميه علماء النفس المعرفي بـ«التأثير المفارق للتحكم» (</w:t>
      </w:r>
      <w:proofErr w:type="spellStart"/>
      <w:r>
        <w:rPr>
          <w:color w:val="222222"/>
        </w:rPr>
        <w:t>Ironic</w:t>
      </w:r>
      <w:proofErr w:type="spellEnd"/>
      <w:r>
        <w:rPr>
          <w:color w:val="222222"/>
        </w:rPr>
        <w:t xml:space="preserve"> </w:t>
      </w:r>
      <w:proofErr w:type="spellStart"/>
      <w:r>
        <w:rPr>
          <w:color w:val="222222"/>
        </w:rPr>
        <w:t>Process</w:t>
      </w:r>
      <w:proofErr w:type="spellEnd"/>
      <w:r>
        <w:rPr>
          <w:color w:val="222222"/>
        </w:rPr>
        <w:t xml:space="preserve"> </w:t>
      </w:r>
      <w:proofErr w:type="spellStart"/>
      <w:r>
        <w:rPr>
          <w:color w:val="222222"/>
        </w:rPr>
        <w:t>Theory</w:t>
      </w:r>
      <w:proofErr w:type="spellEnd"/>
      <w:r>
        <w:rPr>
          <w:color w:val="222222"/>
        </w:rPr>
        <w:t xml:space="preserve"> عند دانييل </w:t>
      </w:r>
      <w:proofErr w:type="spellStart"/>
      <w:r>
        <w:rPr>
          <w:color w:val="222222"/>
        </w:rPr>
        <w:t>فيغنر</w:t>
      </w:r>
      <w:proofErr w:type="spellEnd"/>
      <w:r>
        <w:rPr>
          <w:color w:val="222222"/>
        </w:rPr>
        <w:t xml:space="preserve"> </w:t>
      </w:r>
      <w:proofErr w:type="spellStart"/>
      <w:r>
        <w:rPr>
          <w:color w:val="222222"/>
        </w:rPr>
        <w:t>Wegner</w:t>
      </w:r>
      <w:proofErr w:type="spellEnd"/>
      <w:r>
        <w:rPr>
          <w:color w:val="222222"/>
        </w:rPr>
        <w:t>)، حيث تزداد الفكرة إلحاحاً كلما ازداد قمعها.</w:t>
      </w:r>
    </w:p>
    <w:p w14:paraId="3931E64B" w14:textId="77777777" w:rsidR="0017395C" w:rsidRDefault="00000000">
      <w:pPr>
        <w:pStyle w:val="a4"/>
        <w:numPr>
          <w:ilvl w:val="0"/>
          <w:numId w:val="2"/>
        </w:numPr>
        <w:bidi/>
        <w:spacing w:after="140" w:line="320" w:lineRule="auto"/>
        <w:jc w:val="both"/>
      </w:pPr>
      <w:r>
        <w:rPr>
          <w:color w:val="222222"/>
        </w:rPr>
        <w:t xml:space="preserve">الضلع السابع (شيطان ← لوامة): الشيطان يُضخم الخوف من هذه الأفكار، ويُوحي للنفس اللوّامة بأن مجرد وجود الفكرة هو ذنب عظيم يستوجب العقاب، مستثمراً بذلك الحساسية الأخلاقية العالية التي تُميّز أغلب مرضى الوسواس الديني (وهي سمة أثبتتها دراسات عدة، منها ما أورده </w:t>
      </w:r>
      <w:proofErr w:type="spellStart"/>
      <w:r>
        <w:rPr>
          <w:color w:val="222222"/>
        </w:rPr>
        <w:t>أبرامويتز</w:t>
      </w:r>
      <w:proofErr w:type="spellEnd"/>
      <w:r>
        <w:rPr>
          <w:color w:val="222222"/>
        </w:rPr>
        <w:t xml:space="preserve"> </w:t>
      </w:r>
      <w:proofErr w:type="spellStart"/>
      <w:r>
        <w:rPr>
          <w:color w:val="222222"/>
        </w:rPr>
        <w:t>Abramowitz</w:t>
      </w:r>
      <w:proofErr w:type="spellEnd"/>
      <w:r>
        <w:rPr>
          <w:color w:val="222222"/>
        </w:rPr>
        <w:t xml:space="preserve"> حول علاقة التدين العالي بشدة أعراض الوسواس الديني حين يغيب الفهم الصحيح للرحمة الإلهية).</w:t>
      </w:r>
    </w:p>
    <w:p w14:paraId="4A5C926D" w14:textId="77777777" w:rsidR="0017395C" w:rsidRDefault="00000000">
      <w:pPr>
        <w:pStyle w:val="2"/>
        <w:bidi/>
        <w:spacing w:before="400" w:after="200"/>
        <w:jc w:val="right"/>
      </w:pPr>
      <w:r>
        <w:rPr>
          <w:b/>
          <w:bCs/>
          <w:color w:val="1F6F6B"/>
          <w:sz w:val="30"/>
          <w:szCs w:val="30"/>
        </w:rPr>
        <w:t>3.2 تعطيل أضلاع الصعود</w:t>
      </w:r>
    </w:p>
    <w:p w14:paraId="5C6A4EDD" w14:textId="77777777" w:rsidR="0017395C" w:rsidRDefault="00000000">
      <w:pPr>
        <w:pStyle w:val="a4"/>
        <w:numPr>
          <w:ilvl w:val="0"/>
          <w:numId w:val="2"/>
        </w:numPr>
        <w:bidi/>
        <w:spacing w:after="140" w:line="320" w:lineRule="auto"/>
        <w:jc w:val="both"/>
      </w:pPr>
      <w:r>
        <w:rPr>
          <w:color w:val="222222"/>
        </w:rPr>
        <w:t xml:space="preserve">الضلع الخامس (أمارة ← لوامة) مُشوش: اللوّامة، بدلاً من أن تتوب (ترجع إلى الله) وتُصلح، تدخل في حلقة اجترار لا نهائية مع الأفكار (لماذا فكرت بهذا؟ كيف أتأكد أنني لم </w:t>
      </w:r>
      <w:proofErr w:type="spellStart"/>
      <w:r>
        <w:rPr>
          <w:color w:val="222222"/>
        </w:rPr>
        <w:t>أعتقده</w:t>
      </w:r>
      <w:proofErr w:type="spellEnd"/>
      <w:r>
        <w:rPr>
          <w:color w:val="222222"/>
        </w:rPr>
        <w:t>؟).</w:t>
      </w:r>
    </w:p>
    <w:p w14:paraId="75606A5F" w14:textId="77777777" w:rsidR="0017395C" w:rsidRDefault="00000000">
      <w:pPr>
        <w:pStyle w:val="a4"/>
        <w:numPr>
          <w:ilvl w:val="0"/>
          <w:numId w:val="2"/>
        </w:numPr>
        <w:bidi/>
        <w:spacing w:after="140" w:line="320" w:lineRule="auto"/>
        <w:jc w:val="both"/>
      </w:pPr>
      <w:r>
        <w:rPr>
          <w:color w:val="222222"/>
        </w:rPr>
        <w:t>الضلع الرابع (لوامة ← مطمئنة) مُعطل: الطاقة الوجودية مُحتجزة في الصراع مع الأفكار، ولا تجد منفذاً نحو الإحسان والعطاء.</w:t>
      </w:r>
    </w:p>
    <w:p w14:paraId="0EDDA28B" w14:textId="77777777" w:rsidR="0017395C" w:rsidRDefault="00000000">
      <w:pPr>
        <w:pStyle w:val="a4"/>
        <w:numPr>
          <w:ilvl w:val="0"/>
          <w:numId w:val="2"/>
        </w:numPr>
        <w:bidi/>
        <w:spacing w:after="140" w:line="320" w:lineRule="auto"/>
        <w:jc w:val="both"/>
      </w:pPr>
      <w:r>
        <w:rPr>
          <w:color w:val="222222"/>
        </w:rPr>
        <w:t>الضلع الثامن (رحمة إلهية ← مطمئنة) مُعطل: القلب مُغلق بالخوف والقلق، وغير قادر على تلقي السكينة والطمأنينة.</w:t>
      </w:r>
    </w:p>
    <w:p w14:paraId="67B174DA" w14:textId="77777777" w:rsidR="0017395C" w:rsidRDefault="00000000">
      <w:pPr>
        <w:pStyle w:val="2"/>
        <w:bidi/>
        <w:spacing w:before="400" w:after="200"/>
        <w:jc w:val="right"/>
      </w:pPr>
      <w:r>
        <w:rPr>
          <w:b/>
          <w:bCs/>
          <w:color w:val="1F6F6B"/>
          <w:sz w:val="30"/>
          <w:szCs w:val="30"/>
        </w:rPr>
        <w:t>3.3 حلقة الاجترار من منظور علم الأعصاب الانفعالي</w:t>
      </w:r>
    </w:p>
    <w:p w14:paraId="1DDCBE8B" w14:textId="79563C42" w:rsidR="0017395C" w:rsidRDefault="00000000">
      <w:pPr>
        <w:spacing w:after="200" w:line="340" w:lineRule="auto"/>
        <w:jc w:val="both"/>
      </w:pPr>
      <w:r>
        <w:rPr>
          <w:color w:val="222222"/>
        </w:rPr>
        <w:t xml:space="preserve">يمكن ترجمة هذه الديناميكية الأنطولوجية، دون اختزالها، إلى مفردات علم الأعصاب الانفعالي كما صاغه جوزيف </w:t>
      </w:r>
      <w:proofErr w:type="spellStart"/>
      <w:r>
        <w:rPr>
          <w:color w:val="222222"/>
        </w:rPr>
        <w:t>لودو</w:t>
      </w:r>
      <w:proofErr w:type="spellEnd"/>
      <w:r>
        <w:rPr>
          <w:color w:val="222222"/>
        </w:rPr>
        <w:t xml:space="preserve"> (</w:t>
      </w:r>
      <w:proofErr w:type="spellStart"/>
      <w:r>
        <w:rPr>
          <w:color w:val="222222"/>
        </w:rPr>
        <w:t>Joseph</w:t>
      </w:r>
      <w:proofErr w:type="spellEnd"/>
      <w:r>
        <w:rPr>
          <w:color w:val="222222"/>
        </w:rPr>
        <w:t xml:space="preserve"> </w:t>
      </w:r>
      <w:proofErr w:type="spellStart"/>
      <w:r>
        <w:rPr>
          <w:color w:val="222222"/>
        </w:rPr>
        <w:t>LeDoux</w:t>
      </w:r>
      <w:proofErr w:type="spellEnd"/>
      <w:r>
        <w:rPr>
          <w:color w:val="222222"/>
        </w:rPr>
        <w:t>) في كتابه «الدماغ الانفعالي»؛ فاللوزة الدماغية (</w:t>
      </w:r>
      <w:proofErr w:type="spellStart"/>
      <w:r>
        <w:rPr>
          <w:color w:val="222222"/>
        </w:rPr>
        <w:t>Amygdala</w:t>
      </w:r>
      <w:proofErr w:type="spellEnd"/>
      <w:r>
        <w:rPr>
          <w:color w:val="222222"/>
        </w:rPr>
        <w:t xml:space="preserve">)، بوصفها مركز إنذار الخطر السريع، تُفعَّل بإفراط أمام الفكرة </w:t>
      </w:r>
      <w:proofErr w:type="spellStart"/>
      <w:r>
        <w:rPr>
          <w:color w:val="222222"/>
        </w:rPr>
        <w:t>التدخلية</w:t>
      </w:r>
      <w:proofErr w:type="spellEnd"/>
      <w:r>
        <w:rPr>
          <w:color w:val="222222"/>
        </w:rPr>
        <w:t xml:space="preserve">، متجاوزةً التقييم العقلاني للقشرة </w:t>
      </w:r>
      <w:proofErr w:type="spellStart"/>
      <w:r>
        <w:rPr>
          <w:color w:val="222222"/>
        </w:rPr>
        <w:t>الجبهية</w:t>
      </w:r>
      <w:proofErr w:type="spellEnd"/>
      <w:r>
        <w:rPr>
          <w:color w:val="222222"/>
        </w:rPr>
        <w:t xml:space="preserve"> (</w:t>
      </w:r>
      <w:proofErr w:type="spellStart"/>
      <w:r>
        <w:rPr>
          <w:color w:val="222222"/>
        </w:rPr>
        <w:t>Prefrontal</w:t>
      </w:r>
      <w:proofErr w:type="spellEnd"/>
      <w:r>
        <w:rPr>
          <w:color w:val="222222"/>
        </w:rPr>
        <w:t xml:space="preserve"> </w:t>
      </w:r>
      <w:proofErr w:type="spellStart"/>
      <w:r>
        <w:rPr>
          <w:color w:val="222222"/>
        </w:rPr>
        <w:t>Cortex</w:t>
      </w:r>
      <w:proofErr w:type="spellEnd"/>
      <w:r>
        <w:rPr>
          <w:color w:val="222222"/>
        </w:rPr>
        <w:t>)، فيتشكل ما يُعرف بـ«اختطاف اللوزة» (</w:t>
      </w:r>
      <w:proofErr w:type="spellStart"/>
      <w:r>
        <w:rPr>
          <w:color w:val="222222"/>
        </w:rPr>
        <w:t>Amygdala</w:t>
      </w:r>
      <w:proofErr w:type="spellEnd"/>
      <w:r>
        <w:rPr>
          <w:color w:val="222222"/>
        </w:rPr>
        <w:t xml:space="preserve"> </w:t>
      </w:r>
      <w:proofErr w:type="spellStart"/>
      <w:r>
        <w:rPr>
          <w:color w:val="222222"/>
        </w:rPr>
        <w:t>Hijack</w:t>
      </w:r>
      <w:proofErr w:type="spellEnd"/>
      <w:r>
        <w:rPr>
          <w:color w:val="222222"/>
        </w:rPr>
        <w:t>). وهذا يتقاطع حرفياً مع وصف</w:t>
      </w:r>
      <w:r w:rsidR="00D86AA3">
        <w:rPr>
          <w:rFonts w:hint="cs"/>
          <w:color w:val="222222"/>
        </w:rPr>
        <w:t>نا</w:t>
      </w:r>
      <w:r>
        <w:rPr>
          <w:color w:val="222222"/>
        </w:rPr>
        <w:t xml:space="preserve">  لتجربة «اختطاف الوعي من قبل اللاوعي» الواردة في تمهيد هذه الدراسة، لكن الإضافة الاستخلافية هنا أن هذا الاختطاف العصبي ليس حدثاً عشوائياً محايداً، بل هو الأثر الفسيولوجي لصراع روحي أعمق بين أضلاع الهرم النفسي الثمانية.</w:t>
      </w: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988"/>
      </w:tblGrid>
      <w:tr w:rsidR="0017395C" w14:paraId="40847AF8" w14:textId="77777777">
        <w:tc>
          <w:tcPr>
            <w:tcW w:w="5000" w:type="pct"/>
            <w:tcBorders>
              <w:top w:val="single" w:sz="6" w:space="0" w:color="1F6F6B"/>
              <w:left w:val="single" w:sz="6" w:space="0" w:color="1F6F6B"/>
              <w:bottom w:val="single" w:sz="6" w:space="0" w:color="1F6F6B"/>
              <w:right w:val="single" w:sz="24" w:space="0" w:color="B08D3E"/>
            </w:tcBorders>
            <w:shd w:val="clear" w:color="auto" w:fill="E7F1F0"/>
            <w:tcMar>
              <w:top w:w="150" w:type="dxa"/>
              <w:left w:w="200" w:type="dxa"/>
              <w:bottom w:w="150" w:type="dxa"/>
              <w:right w:w="200" w:type="dxa"/>
            </w:tcMar>
          </w:tcPr>
          <w:p w14:paraId="38868AD3" w14:textId="77777777" w:rsidR="0017395C" w:rsidRDefault="00000000">
            <w:pPr>
              <w:spacing w:after="100"/>
              <w:jc w:val="right"/>
            </w:pPr>
            <w:r>
              <w:rPr>
                <w:b/>
                <w:bCs/>
                <w:color w:val="1B2A4A"/>
              </w:rPr>
              <w:t>جدول موجز: مقارنة تفسيرية للحلقة</w:t>
            </w:r>
          </w:p>
          <w:p w14:paraId="1C88A090" w14:textId="77777777" w:rsidR="0017395C" w:rsidRDefault="00000000">
            <w:pPr>
              <w:spacing w:line="320" w:lineRule="auto"/>
              <w:jc w:val="both"/>
            </w:pPr>
            <w:r>
              <w:rPr>
                <w:color w:val="222222"/>
                <w:sz w:val="22"/>
                <w:szCs w:val="22"/>
              </w:rPr>
              <w:t>المستوى العصبي: اختطاف اللوزة الدماغية وتعطل التثبيط القشري الجبهي. المستوى المعرفي: اندماج الفكر بالفعل وتضخيم المسؤولية. المستوى الأنطولوجي-الاستخلافي: تشوش الضلع الخامس (توبة مُجهضة) وتعطل الضلعين الرابع والثامن (انغلاق عن الإحسان والسكينة). هذه المستويات الثلاثة ليست متنافية بل متكاملة، كل منها يصف الظاهرة نفسها من زاوية مختلفة من زوايا الوجود الإنساني.</w:t>
            </w:r>
          </w:p>
        </w:tc>
      </w:tr>
    </w:tbl>
    <w:p w14:paraId="356E60F3" w14:textId="77777777" w:rsidR="0017395C" w:rsidRDefault="00000000">
      <w:r>
        <w:br w:type="page"/>
      </w:r>
    </w:p>
    <w:p w14:paraId="668A107C" w14:textId="77777777" w:rsidR="0017395C" w:rsidRDefault="00000000">
      <w:pPr>
        <w:pStyle w:val="1"/>
        <w:pBdr>
          <w:bottom w:val="single" w:sz="8" w:space="6" w:color="B08D3E"/>
        </w:pBdr>
        <w:bidi/>
        <w:spacing w:before="400" w:after="200"/>
        <w:jc w:val="right"/>
      </w:pPr>
      <w:r>
        <w:rPr>
          <w:b/>
          <w:bCs/>
          <w:color w:val="1B2A4A"/>
          <w:sz w:val="36"/>
          <w:szCs w:val="36"/>
        </w:rPr>
        <w:t>الفصل الرابع: العلاج الاستخلافي للوسواس — بروتوكول TLRT والتحويل لا الإسكات</w:t>
      </w:r>
    </w:p>
    <w:p w14:paraId="59A74674" w14:textId="77777777" w:rsidR="0017395C" w:rsidRDefault="00000000">
      <w:pPr>
        <w:spacing w:after="200" w:line="340" w:lineRule="auto"/>
        <w:jc w:val="both"/>
      </w:pPr>
      <w:r>
        <w:rPr>
          <w:color w:val="222222"/>
        </w:rPr>
        <w:t xml:space="preserve">في مقابل النماذج التقليدية التي تسعى إلى إسكات الفكرة </w:t>
      </w:r>
      <w:proofErr w:type="spellStart"/>
      <w:r>
        <w:rPr>
          <w:color w:val="222222"/>
        </w:rPr>
        <w:t>الوسواسية</w:t>
      </w:r>
      <w:proofErr w:type="spellEnd"/>
      <w:r>
        <w:rPr>
          <w:color w:val="222222"/>
        </w:rPr>
        <w:t xml:space="preserve"> (عبر التعرض ومنع الاستجابة أو إعادة الهيكلة المعرفية)، يقدم بروتوكول TLRT رؤية علاجية مغايرة تقوم على التحويل </w:t>
      </w:r>
      <w:proofErr w:type="spellStart"/>
      <w:r>
        <w:rPr>
          <w:color w:val="222222"/>
        </w:rPr>
        <w:t>الطاقي</w:t>
      </w:r>
      <w:proofErr w:type="spellEnd"/>
      <w:r>
        <w:rPr>
          <w:color w:val="222222"/>
        </w:rPr>
        <w:t>، وهي رؤية تستدعي التوسع في مراحلها الأربع بشكل أكثر تفصيلاً:</w:t>
      </w:r>
    </w:p>
    <w:p w14:paraId="0146AF14" w14:textId="77777777" w:rsidR="0017395C" w:rsidRDefault="00000000">
      <w:pPr>
        <w:pStyle w:val="2"/>
        <w:bidi/>
        <w:spacing w:before="400" w:after="200"/>
        <w:jc w:val="right"/>
      </w:pPr>
      <w:r>
        <w:rPr>
          <w:b/>
          <w:bCs/>
          <w:color w:val="1F6F6B"/>
          <w:sz w:val="30"/>
          <w:szCs w:val="30"/>
        </w:rPr>
        <w:t>4.1 المرحلة الأولى: خريطة الدين النفسي وتمييز الديون</w:t>
      </w:r>
    </w:p>
    <w:p w14:paraId="0FB74B11" w14:textId="77777777" w:rsidR="0017395C" w:rsidRDefault="00000000">
      <w:pPr>
        <w:spacing w:after="200" w:line="340" w:lineRule="auto"/>
        <w:jc w:val="both"/>
      </w:pPr>
      <w:r>
        <w:rPr>
          <w:color w:val="222222"/>
        </w:rPr>
        <w:t>يُساعد المعالج المريض على رسم خريطة الدين النفسي الخاصة به، وتمييز [611، 747]:</w:t>
      </w:r>
    </w:p>
    <w:p w14:paraId="05C77285" w14:textId="77777777" w:rsidR="0017395C" w:rsidRDefault="00000000">
      <w:pPr>
        <w:pStyle w:val="a4"/>
        <w:numPr>
          <w:ilvl w:val="0"/>
          <w:numId w:val="2"/>
        </w:numPr>
        <w:bidi/>
        <w:spacing w:after="140" w:line="320" w:lineRule="auto"/>
        <w:jc w:val="both"/>
      </w:pPr>
      <w:r>
        <w:rPr>
          <w:color w:val="222222"/>
        </w:rPr>
        <w:t>الدين الحقيقي: الالتزامات الحقيقية التي تتطلب توبة وإصلاحاً وعملاً (مثل الواجبات الشرعية المعقولة، حقوق الآخرين).</w:t>
      </w:r>
    </w:p>
    <w:p w14:paraId="4F80FECB" w14:textId="77777777" w:rsidR="0017395C" w:rsidRDefault="00000000">
      <w:pPr>
        <w:pStyle w:val="a4"/>
        <w:numPr>
          <w:ilvl w:val="0"/>
          <w:numId w:val="2"/>
        </w:numPr>
        <w:bidi/>
        <w:spacing w:after="140" w:line="320" w:lineRule="auto"/>
        <w:jc w:val="both"/>
      </w:pPr>
      <w:r>
        <w:rPr>
          <w:color w:val="222222"/>
        </w:rPr>
        <w:t xml:space="preserve">الدين الوهمي: الأفكار </w:t>
      </w:r>
      <w:proofErr w:type="spellStart"/>
      <w:r>
        <w:rPr>
          <w:color w:val="222222"/>
        </w:rPr>
        <w:t>الوسواسية</w:t>
      </w:r>
      <w:proofErr w:type="spellEnd"/>
      <w:r>
        <w:rPr>
          <w:color w:val="222222"/>
        </w:rPr>
        <w:t xml:space="preserve"> والمطالب المستحيلة </w:t>
      </w:r>
      <w:proofErr w:type="spellStart"/>
      <w:r>
        <w:rPr>
          <w:color w:val="222222"/>
        </w:rPr>
        <w:t>للأنا</w:t>
      </w:r>
      <w:proofErr w:type="spellEnd"/>
      <w:r>
        <w:rPr>
          <w:color w:val="222222"/>
        </w:rPr>
        <w:t xml:space="preserve"> الأعلى القاسي التي تتطلب إعراضاً وتحريراً لا طاعة وامتثالاً.</w:t>
      </w:r>
    </w:p>
    <w:p w14:paraId="22BB82DC" w14:textId="49994047" w:rsidR="0017395C" w:rsidRDefault="00000000">
      <w:pPr>
        <w:spacing w:after="200" w:line="340" w:lineRule="auto"/>
        <w:jc w:val="both"/>
      </w:pPr>
      <w:r>
        <w:rPr>
          <w:color w:val="222222"/>
        </w:rPr>
        <w:t xml:space="preserve">وتُستخدم في هذه المرحلة أداة تشخيصية عملية </w:t>
      </w:r>
      <w:r w:rsidR="00D86AA3">
        <w:rPr>
          <w:rFonts w:hint="cs"/>
          <w:color w:val="222222"/>
        </w:rPr>
        <w:t>ن</w:t>
      </w:r>
      <w:r>
        <w:rPr>
          <w:color w:val="222222"/>
        </w:rPr>
        <w:t>قترحها ، هي «سجل الفرز اليومي»، حيث يُدوّن المريض كل فكرة مقلقة تعرض له، ثم يُصنّفها بمعية المعالج إلى إحدى الفئتين، بما يُدرّب تدريجياً «عضلة التمييز» التي أضعفها الوسواس طويل الأمد.</w:t>
      </w:r>
    </w:p>
    <w:p w14:paraId="0E97EA45" w14:textId="77777777" w:rsidR="0017395C" w:rsidRDefault="00000000">
      <w:pPr>
        <w:pStyle w:val="2"/>
        <w:bidi/>
        <w:spacing w:before="400" w:after="200"/>
        <w:jc w:val="right"/>
      </w:pPr>
      <w:r>
        <w:rPr>
          <w:b/>
          <w:bCs/>
          <w:color w:val="1F6F6B"/>
          <w:sz w:val="30"/>
          <w:szCs w:val="30"/>
        </w:rPr>
        <w:t>4.2 المرحلة الثانية: إعادة بناء صورة الله (التمثل الرحيم)</w:t>
      </w:r>
    </w:p>
    <w:p w14:paraId="75032351" w14:textId="77777777" w:rsidR="0017395C" w:rsidRDefault="00000000">
      <w:pPr>
        <w:spacing w:after="200" w:line="340" w:lineRule="auto"/>
        <w:jc w:val="both"/>
      </w:pPr>
      <w:r>
        <w:rPr>
          <w:color w:val="222222"/>
        </w:rPr>
        <w:t xml:space="preserve">تُضاف هنا مرحلة تفصيلية محورية لم يُفرد لها البحث الأصلي حيزاً كافياً: العمل المباشر على تفكيك «صورة الإله القاضي» المتقدم ذكرها، عبر التأمل الموجّه في الأسماء الحسنى ذات الطابع الرحماني (الرحمن، الرحيم، الغفور، التواب، الودود، الحليم)، ومقابلتها الواعية بالآيات التي تُقرر سعة الرحمة الإلهية، مثل قوله تعالى «ورحمتي وسعت كل شيء» [الأعراف: 156]. وهذا التمرين لا يُراد به «إقناع» المريض عقلياً فحسب (فهو غالباً يعرف هذه الحقائق نظرياً)، بل إعادة تكييف الاستجابة الانفعالية </w:t>
      </w:r>
      <w:proofErr w:type="spellStart"/>
      <w:r>
        <w:rPr>
          <w:color w:val="222222"/>
        </w:rPr>
        <w:t>اللاواعية</w:t>
      </w:r>
      <w:proofErr w:type="spellEnd"/>
      <w:r>
        <w:rPr>
          <w:color w:val="222222"/>
        </w:rPr>
        <w:t xml:space="preserve"> تجاه الذات الإلهية، بما يوازي في وظيفته ما يُعرف في العلاج النفسي المعاصر بـ«إعادة التنظيم الانفعالي» (</w:t>
      </w:r>
      <w:proofErr w:type="spellStart"/>
      <w:r>
        <w:rPr>
          <w:color w:val="222222"/>
        </w:rPr>
        <w:t>Emotional</w:t>
      </w:r>
      <w:proofErr w:type="spellEnd"/>
      <w:r>
        <w:rPr>
          <w:color w:val="222222"/>
        </w:rPr>
        <w:t xml:space="preserve"> </w:t>
      </w:r>
      <w:proofErr w:type="spellStart"/>
      <w:r>
        <w:rPr>
          <w:color w:val="222222"/>
        </w:rPr>
        <w:t>Reprocessing</w:t>
      </w:r>
      <w:proofErr w:type="spellEnd"/>
      <w:r>
        <w:rPr>
          <w:color w:val="222222"/>
        </w:rPr>
        <w:t>).</w:t>
      </w:r>
    </w:p>
    <w:p w14:paraId="146EDADB" w14:textId="77777777" w:rsidR="0017395C" w:rsidRDefault="00000000">
      <w:pPr>
        <w:pStyle w:val="2"/>
        <w:bidi/>
        <w:spacing w:before="400" w:after="200"/>
        <w:jc w:val="right"/>
      </w:pPr>
      <w:r>
        <w:rPr>
          <w:b/>
          <w:bCs/>
          <w:color w:val="1F6F6B"/>
          <w:sz w:val="30"/>
          <w:szCs w:val="30"/>
        </w:rPr>
        <w:t>4.3 المرحلة الثالثة: الجسر السلوكي وتحويل الطاقة</w:t>
      </w:r>
    </w:p>
    <w:p w14:paraId="7BCEC3C5" w14:textId="77777777" w:rsidR="0017395C" w:rsidRDefault="00000000">
      <w:pPr>
        <w:spacing w:after="200" w:line="340" w:lineRule="auto"/>
        <w:jc w:val="both"/>
      </w:pPr>
      <w:r>
        <w:rPr>
          <w:color w:val="222222"/>
        </w:rPr>
        <w:t xml:space="preserve">يُوجه المريض طاقته المحتجزة (طاقة القلق والندم والخوف المرتبطة بالوسواس) نحو فاعلية </w:t>
      </w:r>
      <w:proofErr w:type="spellStart"/>
      <w:r>
        <w:rPr>
          <w:color w:val="222222"/>
        </w:rPr>
        <w:t>إحسانية</w:t>
      </w:r>
      <w:proofErr w:type="spellEnd"/>
      <w:r>
        <w:rPr>
          <w:color w:val="222222"/>
        </w:rPr>
        <w:t xml:space="preserve"> [614، 852]. فبدلاً من إعادة الوضوء (فعل قهري سلبي يُغلق النفس على ذاتها)، يُوجه المريض للقيام بمشروع كفارة إبداعية: فعل إحساني نفعي للآخرين (مساعدة محتاج، تعليم جاهل، إصلاح ذات البين). وهذا الفعل، بدوره، يُكسر حلقة الانغلاق على الذات ويُعطي للحياة معنى واتجاهاً.</w:t>
      </w:r>
    </w:p>
    <w:p w14:paraId="46394FF5" w14:textId="77777777" w:rsidR="0017395C" w:rsidRDefault="00000000">
      <w:pPr>
        <w:spacing w:after="200" w:line="340" w:lineRule="auto"/>
        <w:jc w:val="both"/>
      </w:pPr>
      <w:r>
        <w:rPr>
          <w:color w:val="222222"/>
        </w:rPr>
        <w:t>ويمكن هنا استحضار مفهوم «إرادة المعنى» (</w:t>
      </w:r>
      <w:proofErr w:type="spellStart"/>
      <w:r>
        <w:rPr>
          <w:color w:val="222222"/>
        </w:rPr>
        <w:t>Will</w:t>
      </w:r>
      <w:proofErr w:type="spellEnd"/>
      <w:r>
        <w:rPr>
          <w:color w:val="222222"/>
        </w:rPr>
        <w:t xml:space="preserve"> </w:t>
      </w:r>
      <w:proofErr w:type="spellStart"/>
      <w:r>
        <w:rPr>
          <w:color w:val="222222"/>
        </w:rPr>
        <w:t>to</w:t>
      </w:r>
      <w:proofErr w:type="spellEnd"/>
      <w:r>
        <w:rPr>
          <w:color w:val="222222"/>
        </w:rPr>
        <w:t xml:space="preserve"> </w:t>
      </w:r>
      <w:proofErr w:type="spellStart"/>
      <w:r>
        <w:rPr>
          <w:color w:val="222222"/>
        </w:rPr>
        <w:t>Meaning</w:t>
      </w:r>
      <w:proofErr w:type="spellEnd"/>
      <w:r>
        <w:rPr>
          <w:color w:val="222222"/>
        </w:rPr>
        <w:t xml:space="preserve">) عند فيكتور </w:t>
      </w:r>
      <w:proofErr w:type="spellStart"/>
      <w:r>
        <w:rPr>
          <w:color w:val="222222"/>
        </w:rPr>
        <w:t>فرانكل</w:t>
      </w:r>
      <w:proofErr w:type="spellEnd"/>
      <w:r>
        <w:rPr>
          <w:color w:val="222222"/>
        </w:rPr>
        <w:t xml:space="preserve"> (</w:t>
      </w:r>
      <w:proofErr w:type="spellStart"/>
      <w:r>
        <w:rPr>
          <w:color w:val="222222"/>
        </w:rPr>
        <w:t>Viktor</w:t>
      </w:r>
      <w:proofErr w:type="spellEnd"/>
      <w:r>
        <w:rPr>
          <w:color w:val="222222"/>
        </w:rPr>
        <w:t xml:space="preserve"> </w:t>
      </w:r>
      <w:proofErr w:type="spellStart"/>
      <w:r>
        <w:rPr>
          <w:color w:val="222222"/>
        </w:rPr>
        <w:t>Frankl</w:t>
      </w:r>
      <w:proofErr w:type="spellEnd"/>
      <w:r>
        <w:rPr>
          <w:color w:val="222222"/>
        </w:rPr>
        <w:t>)، الذي رأى أن أعمق أزمة إنسانية ليست في الألم بحد ذاته، بل في الألم الخالي من المعنى (</w:t>
      </w:r>
      <w:proofErr w:type="spellStart"/>
      <w:r>
        <w:rPr>
          <w:color w:val="222222"/>
        </w:rPr>
        <w:t>Meaninglessness</w:t>
      </w:r>
      <w:proofErr w:type="spellEnd"/>
      <w:r>
        <w:rPr>
          <w:color w:val="222222"/>
        </w:rPr>
        <w:t xml:space="preserve">)؛ فمعاناة الوسواس القهري، حين تظل حبيسة الاجترار الذاتي، تبقى معاناة عقيمة، أما حين تُحوَّل إلى وقود لفعل إحساني نافع للغير، فإنها تكتسب معنى يُحوّلها — بتعبير </w:t>
      </w:r>
      <w:proofErr w:type="spellStart"/>
      <w:r>
        <w:rPr>
          <w:color w:val="222222"/>
        </w:rPr>
        <w:t>فرانكل</w:t>
      </w:r>
      <w:proofErr w:type="spellEnd"/>
      <w:r>
        <w:rPr>
          <w:color w:val="222222"/>
        </w:rPr>
        <w:t xml:space="preserve"> نفسه في مفهوم «التسامي الإبداعي» (</w:t>
      </w:r>
      <w:proofErr w:type="spellStart"/>
      <w:r>
        <w:rPr>
          <w:color w:val="222222"/>
        </w:rPr>
        <w:t>Creative</w:t>
      </w:r>
      <w:proofErr w:type="spellEnd"/>
      <w:r>
        <w:rPr>
          <w:color w:val="222222"/>
        </w:rPr>
        <w:t xml:space="preserve"> </w:t>
      </w:r>
      <w:proofErr w:type="spellStart"/>
      <w:r>
        <w:rPr>
          <w:color w:val="222222"/>
        </w:rPr>
        <w:t>Values</w:t>
      </w:r>
      <w:proofErr w:type="spellEnd"/>
      <w:r>
        <w:rPr>
          <w:color w:val="222222"/>
        </w:rPr>
        <w:t xml:space="preserve">) — من عبء إلى رسالة. وهذا هو بالضبط جوهر «مشروع الكفارة الإبداعية» عند الزراع، وإن كان الأخير يُؤصّله بمرجعية توحيدية صريحة تتجاوز الإطار الإنساني المحايد الذي اكتفى به </w:t>
      </w:r>
      <w:proofErr w:type="spellStart"/>
      <w:r>
        <w:rPr>
          <w:color w:val="222222"/>
        </w:rPr>
        <w:t>فرانكل</w:t>
      </w:r>
      <w:proofErr w:type="spellEnd"/>
      <w:r>
        <w:rPr>
          <w:color w:val="222222"/>
        </w:rPr>
        <w:t>.</w:t>
      </w:r>
    </w:p>
    <w:p w14:paraId="1FBD395B" w14:textId="77777777" w:rsidR="0017395C" w:rsidRDefault="00000000">
      <w:pPr>
        <w:pStyle w:val="2"/>
        <w:bidi/>
        <w:spacing w:before="400" w:after="200"/>
        <w:jc w:val="right"/>
      </w:pPr>
      <w:r>
        <w:rPr>
          <w:b/>
          <w:bCs/>
          <w:color w:val="1F6F6B"/>
          <w:sz w:val="30"/>
          <w:szCs w:val="30"/>
        </w:rPr>
        <w:t>4.4 المرحلة الرابعة: الكينتسوغي النفسي وتحويل الجرح إلى رسالة</w:t>
      </w:r>
    </w:p>
    <w:p w14:paraId="394E193F" w14:textId="77777777" w:rsidR="0017395C" w:rsidRDefault="00000000">
      <w:pPr>
        <w:spacing w:after="200" w:line="340" w:lineRule="auto"/>
        <w:jc w:val="both"/>
      </w:pPr>
      <w:r>
        <w:rPr>
          <w:color w:val="222222"/>
        </w:rPr>
        <w:t>يُساعد المعالج المريض على دمج الوسواس في قصة حياة جديدة، لا كوصمة عار وضعف، بل كمُعلم ودافع نحو النمو. وهذا هو الكينتسوغي النفسي: ترميم جرح الوسواس بذهب الحكمة والعطاء [814، 854]. فالمريض، بعد تعافيه، يُصبح خبيراً حياً يمتلك بصيرة نافذة بمداخل النفس وحيل الخوارزميات (سواء كانت شيطانية أو رقمية)، وقادراً على مساعدة الآخرين الذين يعانون من المعاناة نفسها.</w:t>
      </w:r>
    </w:p>
    <w:p w14:paraId="042B60C7" w14:textId="77777777" w:rsidR="0017395C" w:rsidRDefault="00000000">
      <w:r>
        <w:br w:type="page"/>
      </w:r>
    </w:p>
    <w:p w14:paraId="0F2C726F" w14:textId="77777777" w:rsidR="0017395C" w:rsidRDefault="00000000">
      <w:pPr>
        <w:pStyle w:val="1"/>
        <w:pBdr>
          <w:bottom w:val="single" w:sz="8" w:space="6" w:color="B08D3E"/>
        </w:pBdr>
        <w:bidi/>
        <w:spacing w:before="400" w:after="200"/>
        <w:jc w:val="right"/>
      </w:pPr>
      <w:r>
        <w:rPr>
          <w:b/>
          <w:bCs/>
          <w:color w:val="1B2A4A"/>
          <w:sz w:val="36"/>
          <w:szCs w:val="36"/>
        </w:rPr>
        <w:t>الفصل الخامس: دراسة تطبيقية موجزة — قراءة نموذجية لحالة افتراضية مُركّبة</w:t>
      </w:r>
    </w:p>
    <w:p w14:paraId="372ED262" w14:textId="77777777" w:rsidR="0017395C" w:rsidRDefault="00000000">
      <w:pPr>
        <w:spacing w:after="200" w:line="340" w:lineRule="auto"/>
        <w:jc w:val="both"/>
      </w:pPr>
      <w:r>
        <w:rPr>
          <w:color w:val="222222"/>
        </w:rPr>
        <w:t>لتقريب الإطار النظري السابق من التطبيق الإكلينيكي، تُقدَّم هنا قراءة نموذجية موجزة لحالة افتراضية مُركّبة من سمات شائعة في الأدبيات السريرية للوسواس الديني (</w:t>
      </w:r>
      <w:proofErr w:type="spellStart"/>
      <w:r>
        <w:rPr>
          <w:color w:val="222222"/>
        </w:rPr>
        <w:t>Scrupulosity</w:t>
      </w:r>
      <w:proofErr w:type="spellEnd"/>
      <w:r>
        <w:rPr>
          <w:color w:val="222222"/>
        </w:rPr>
        <w:t>)، دون أن تُشير إلى شخص بعينه، بغرض التوضيح المنهجي فقط:</w:t>
      </w: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988"/>
      </w:tblGrid>
      <w:tr w:rsidR="0017395C" w14:paraId="53D3D4E4" w14:textId="77777777">
        <w:tc>
          <w:tcPr>
            <w:tcW w:w="5000" w:type="pct"/>
            <w:tcBorders>
              <w:top w:val="single" w:sz="6" w:space="0" w:color="1F6F6B"/>
              <w:left w:val="single" w:sz="6" w:space="0" w:color="1F6F6B"/>
              <w:bottom w:val="single" w:sz="6" w:space="0" w:color="1F6F6B"/>
              <w:right w:val="single" w:sz="24" w:space="0" w:color="B08D3E"/>
            </w:tcBorders>
            <w:shd w:val="clear" w:color="auto" w:fill="E7F1F0"/>
            <w:tcMar>
              <w:top w:w="150" w:type="dxa"/>
              <w:left w:w="200" w:type="dxa"/>
              <w:bottom w:w="150" w:type="dxa"/>
              <w:right w:w="200" w:type="dxa"/>
            </w:tcMar>
          </w:tcPr>
          <w:p w14:paraId="1A49CD13" w14:textId="77777777" w:rsidR="0017395C" w:rsidRDefault="00000000">
            <w:pPr>
              <w:spacing w:after="100"/>
              <w:jc w:val="right"/>
            </w:pPr>
            <w:r>
              <w:rPr>
                <w:b/>
                <w:bCs/>
                <w:color w:val="1B2A4A"/>
              </w:rPr>
              <w:t>نموذج القراءة الاستخلافية</w:t>
            </w:r>
          </w:p>
          <w:p w14:paraId="1C4D12B8" w14:textId="77777777" w:rsidR="0017395C" w:rsidRDefault="00000000">
            <w:pPr>
              <w:spacing w:line="320" w:lineRule="auto"/>
              <w:jc w:val="both"/>
            </w:pPr>
            <w:r>
              <w:rPr>
                <w:color w:val="222222"/>
                <w:sz w:val="22"/>
                <w:szCs w:val="22"/>
              </w:rPr>
              <w:t>يعرض المريض شكاً متكرراً في صحة نيته أثناء الصلاة، يتلوه إعادة للتكبير عشرات المرات. القراءة الطبية تُصنّفه ضمن اضطراب الوسواس القهري من النمط الديني. القراءة المعرفية تُحلّله بوصفه اندماجاً بين الفكر والفعل حول مفهوم «النية». أما القراءة الاستخلافية فتضيف بُعداً ثالثاً: تعطل الضلع الخامس (تحول اللوامة إلى قاضٍ سادي يطلب يقيناً مستحيلاً في أمر قلبي لا سبيل للتيقن الكامل منه شرعاً)، واستهداف شيطاني واضح لثغرة الفجور عبر تصعيد القلق في لحظة العبادة تحديداً بما يُفرغها من السكينة. ويكون التدخل العلاجي المتكامل: تعليم فقهي حاسم بأن غلبة الظن كافية شرعاً في النية (تفكيك الدين الوهمي)، مصحوباً بتمرين تأملي في رحمة الله وتيسيره، ثم توجيه الطاقة الفائضة نحو فعل تطوعي محدد أسبوعياً.</w:t>
            </w:r>
          </w:p>
        </w:tc>
      </w:tr>
    </w:tbl>
    <w:p w14:paraId="009B0394" w14:textId="77777777" w:rsidR="0017395C" w:rsidRDefault="00000000">
      <w:r>
        <w:br w:type="page"/>
      </w:r>
    </w:p>
    <w:p w14:paraId="55E4E296" w14:textId="77777777" w:rsidR="0017395C" w:rsidRDefault="00000000">
      <w:pPr>
        <w:pStyle w:val="1"/>
        <w:pBdr>
          <w:bottom w:val="single" w:sz="8" w:space="6" w:color="B08D3E"/>
        </w:pBdr>
        <w:bidi/>
        <w:spacing w:before="400" w:after="200"/>
        <w:jc w:val="right"/>
      </w:pPr>
      <w:r>
        <w:rPr>
          <w:b/>
          <w:bCs/>
          <w:color w:val="1B2A4A"/>
          <w:sz w:val="36"/>
          <w:szCs w:val="36"/>
        </w:rPr>
        <w:t>الفصل السادس: الهدف النهائي — استعادة سيادة الانتباه وحرية الاستخلاف</w:t>
      </w:r>
    </w:p>
    <w:p w14:paraId="48D57992" w14:textId="77777777" w:rsidR="0017395C" w:rsidRDefault="00000000">
      <w:pPr>
        <w:spacing w:after="200" w:line="340" w:lineRule="auto"/>
        <w:jc w:val="both"/>
      </w:pPr>
      <w:r>
        <w:rPr>
          <w:color w:val="222222"/>
        </w:rPr>
        <w:t xml:space="preserve">الغاية القصوى من العلاج، في المنظور الاستخلافي، ليست مجرد اختفاء الأعراض (الأفكار </w:t>
      </w:r>
      <w:proofErr w:type="spellStart"/>
      <w:r>
        <w:rPr>
          <w:color w:val="222222"/>
        </w:rPr>
        <w:t>الوسواسية</w:t>
      </w:r>
      <w:proofErr w:type="spellEnd"/>
      <w:r>
        <w:rPr>
          <w:color w:val="222222"/>
        </w:rPr>
        <w:t xml:space="preserve"> والأفعال القهرية)، بل هي استعادة سيادة الانتباه وحرية الاستخلاف [1].</w:t>
      </w:r>
    </w:p>
    <w:p w14:paraId="40A5BC9E" w14:textId="49A2006A" w:rsidR="0017395C" w:rsidRDefault="00000000">
      <w:pPr>
        <w:spacing w:after="200" w:line="340" w:lineRule="auto"/>
        <w:jc w:val="both"/>
      </w:pPr>
      <w:r>
        <w:rPr>
          <w:color w:val="222222"/>
        </w:rPr>
        <w:t xml:space="preserve">فالمريض، قبل العلاج، كان أسيراً للوسواس: انتباهه مُحتجز في أفكار وطقوس لا إرادية. والعلاج، عبر تحويل الطاقة وترميم الجرح، يُحرر هذا الانتباه ويُعيده إلى صاحبه ليُوظفه في العبادة والعمل والخدمة. والنتيجة، كما </w:t>
      </w:r>
      <w:r w:rsidR="00AD5218">
        <w:rPr>
          <w:rFonts w:hint="cs"/>
          <w:color w:val="222222"/>
        </w:rPr>
        <w:t>ن</w:t>
      </w:r>
      <w:r>
        <w:rPr>
          <w:color w:val="222222"/>
        </w:rPr>
        <w:t xml:space="preserve">صفها ، هي حالة من التكامل العصبي الفسيولوجي حيث تهدأ ثورة الجهاز </w:t>
      </w:r>
      <w:proofErr w:type="spellStart"/>
      <w:r>
        <w:rPr>
          <w:color w:val="222222"/>
        </w:rPr>
        <w:t>السمبثاوي</w:t>
      </w:r>
      <w:proofErr w:type="spellEnd"/>
      <w:r>
        <w:rPr>
          <w:color w:val="222222"/>
        </w:rPr>
        <w:t xml:space="preserve"> ويسود انشراح الصدر، مما يُمكن الإنسان من أداء أمانته كخليفة يُعمر الأرض بوعي سيادي، لا كضحية لأفكار قهرية تُفتت وعيه [1086، 1090].</w:t>
      </w:r>
    </w:p>
    <w:p w14:paraId="3141C66D" w14:textId="6D6C69A1" w:rsidR="0017395C" w:rsidRDefault="00000000">
      <w:pPr>
        <w:spacing w:after="200" w:line="340" w:lineRule="auto"/>
        <w:jc w:val="both"/>
      </w:pPr>
      <w:r>
        <w:rPr>
          <w:color w:val="222222"/>
        </w:rPr>
        <w:t xml:space="preserve">وتجدر الإشارة إلى أن مفهوم «سيادة الانتباه»   يتقاطع نقدياً مع تحليلات شوشانا </w:t>
      </w:r>
      <w:proofErr w:type="spellStart"/>
      <w:r>
        <w:rPr>
          <w:color w:val="222222"/>
        </w:rPr>
        <w:t>زوبوف</w:t>
      </w:r>
      <w:proofErr w:type="spellEnd"/>
      <w:r>
        <w:rPr>
          <w:color w:val="222222"/>
        </w:rPr>
        <w:t xml:space="preserve"> (</w:t>
      </w:r>
      <w:proofErr w:type="spellStart"/>
      <w:r>
        <w:rPr>
          <w:color w:val="222222"/>
        </w:rPr>
        <w:t>Shoshana</w:t>
      </w:r>
      <w:proofErr w:type="spellEnd"/>
      <w:r>
        <w:rPr>
          <w:color w:val="222222"/>
        </w:rPr>
        <w:t xml:space="preserve"> </w:t>
      </w:r>
      <w:proofErr w:type="spellStart"/>
      <w:r>
        <w:rPr>
          <w:color w:val="222222"/>
        </w:rPr>
        <w:t>Zuboff</w:t>
      </w:r>
      <w:proofErr w:type="spellEnd"/>
      <w:r>
        <w:rPr>
          <w:color w:val="222222"/>
        </w:rPr>
        <w:t xml:space="preserve">) في «عصر رأسمالية المراقبة»، التي ترى أن الانتباه الإنساني أصبح، في العصر الرقمي، سلعة تُستخرج وتُستثمر. فالوسواس، من هذا المنظور المقارن، هو أحد أقدم «آليات مصادرة الانتباه» التي عرفها الإنسان — استعمار داخلي يسبق الاستعمار الرقمي الخارجي ويُمهّد له، إذ إن الانتباه المُستنزف في الاجترار </w:t>
      </w:r>
      <w:proofErr w:type="spellStart"/>
      <w:r>
        <w:rPr>
          <w:color w:val="222222"/>
        </w:rPr>
        <w:t>الوسواسي</w:t>
      </w:r>
      <w:proofErr w:type="spellEnd"/>
      <w:r>
        <w:rPr>
          <w:color w:val="222222"/>
        </w:rPr>
        <w:t xml:space="preserve"> هو انتباه أقل مناعة أمام آليات الاستدراج الرقمي الخارجية لاحقاً.</w:t>
      </w:r>
    </w:p>
    <w:p w14:paraId="436612F2" w14:textId="77777777" w:rsidR="0017395C" w:rsidRDefault="00000000">
      <w:pPr>
        <w:pBdr>
          <w:top w:val="single" w:sz="6" w:space="8" w:color="B08D3E"/>
          <w:left w:val="single" w:sz="6" w:space="8" w:color="B08D3E"/>
          <w:bottom w:val="single" w:sz="6" w:space="8" w:color="B08D3E"/>
          <w:right w:val="single" w:sz="6" w:space="8" w:color="B08D3E"/>
        </w:pBdr>
        <w:shd w:val="clear" w:color="auto" w:fill="F3E9D2"/>
        <w:spacing w:before="300" w:after="300"/>
        <w:jc w:val="center"/>
      </w:pPr>
      <w:r>
        <w:rPr>
          <w:b/>
          <w:bCs/>
          <w:color w:val="1B2A4A"/>
          <w:sz w:val="28"/>
          <w:szCs w:val="28"/>
        </w:rPr>
        <w:t>﴿ وَلَقَدْ خَلَقْنَا الْإِنسَانَ وَنَعْلَمُ مَا تُوَسْوِسُ بِهِ نَفْسُهُ ۖ وَنَحْنُ أَقْرَبُ إِلَيْهِ مِنْ حَبْلِ الْوَرِيدِ ﴾</w:t>
      </w:r>
      <w:r>
        <w:rPr>
          <w:i/>
          <w:iCs/>
          <w:color w:val="1F6F6B"/>
          <w:sz w:val="22"/>
          <w:szCs w:val="22"/>
        </w:rPr>
        <w:br/>
        <w:t xml:space="preserve">  [ق: 16]</w:t>
      </w:r>
    </w:p>
    <w:p w14:paraId="3DF1B577" w14:textId="77777777" w:rsidR="0017395C" w:rsidRDefault="00000000">
      <w:pPr>
        <w:pStyle w:val="1"/>
        <w:pBdr>
          <w:bottom w:val="single" w:sz="8" w:space="6" w:color="B08D3E"/>
        </w:pBdr>
        <w:bidi/>
        <w:spacing w:before="400" w:after="200"/>
        <w:jc w:val="right"/>
      </w:pPr>
      <w:r>
        <w:rPr>
          <w:b/>
          <w:bCs/>
          <w:color w:val="1B2A4A"/>
          <w:sz w:val="36"/>
          <w:szCs w:val="36"/>
        </w:rPr>
        <w:t>خاتمة: الوسواس — سجن أم مدرسة؟</w:t>
      </w:r>
    </w:p>
    <w:p w14:paraId="7CCB711D" w14:textId="77777777" w:rsidR="0017395C" w:rsidRDefault="00000000">
      <w:pPr>
        <w:spacing w:after="200" w:line="340" w:lineRule="auto"/>
        <w:jc w:val="both"/>
      </w:pPr>
      <w:r>
        <w:rPr>
          <w:color w:val="222222"/>
        </w:rPr>
        <w:t>في نهاية هذه الدراسة الموسّعة، نخلص إلى أن النظرية الاستخلافية تقدم رؤية مغايرة وأكثر تفاؤلاً للوسواس القهري. فهو ليس سجناً أبدياً وحُكماً بالإعدام على الطمأنينة، بل هو مدرسة قسية تُعلم الإنسان حدود سيطرته، وتُجبره على مواجهة أعمق مخاوفه، وتدفعه، في النهاية، إلى البحث عن المعنى والتحول نحو الإحسان.</w:t>
      </w:r>
    </w:p>
    <w:p w14:paraId="23BF7267" w14:textId="77777777" w:rsidR="0017395C" w:rsidRDefault="00000000">
      <w:pPr>
        <w:spacing w:after="200" w:line="340" w:lineRule="auto"/>
        <w:jc w:val="both"/>
      </w:pPr>
      <w:r>
        <w:rPr>
          <w:color w:val="222222"/>
        </w:rPr>
        <w:t>والعلاج، في هذا السياق، ليس حرباً كيميائية أو سلوكية على الأعراض، بل هو رحلة وجودية يُصاحب فيها المعالج المريض في الخروج من متاهة الوسواس إلى فضاء الحرية. إنه حرث لأرض النفس المُعذبة، وزرع لبذور الإحسان في مكان الأفكار القهرية، وسقاية لها بالذكر والصلاة والعمل الصالح، حتى تُزهر من جديد حياة طيبة مطمئنة.</w:t>
      </w:r>
    </w:p>
    <w:p w14:paraId="02949F7B" w14:textId="77777777" w:rsidR="0017395C" w:rsidRDefault="00000000">
      <w:pPr>
        <w:spacing w:after="200" w:line="340" w:lineRule="auto"/>
        <w:jc w:val="both"/>
      </w:pPr>
      <w:r>
        <w:rPr>
          <w:color w:val="222222"/>
        </w:rPr>
        <w:t xml:space="preserve">وتبقى هذه الدراسة دعوة مفتوحة لمزيد من التأصيل الإكلينيكي التجريبي، عبر تصميم أدوات قياس نوعية لمدى فاعلية بروتوكول TLRT في علاج الوسواس القهري الديني تحديداً، بالمقارنة مع البروتوكولات القياسية المعتمدة عالمياً (ERP </w:t>
      </w:r>
      <w:proofErr w:type="spellStart"/>
      <w:r>
        <w:rPr>
          <w:color w:val="222222"/>
        </w:rPr>
        <w:t>وCBT</w:t>
      </w:r>
      <w:proofErr w:type="spellEnd"/>
      <w:r>
        <w:rPr>
          <w:color w:val="222222"/>
        </w:rPr>
        <w:t>)، بما يُخرج النموذج الاستخلافي من طور التنظير الفلسفي إلى طور التحقق العلمي المنهجي.</w:t>
      </w:r>
    </w:p>
    <w:p w14:paraId="1AB6DECB" w14:textId="77777777" w:rsidR="0017395C" w:rsidRDefault="00000000">
      <w:pPr>
        <w:pBdr>
          <w:top w:val="single" w:sz="6" w:space="8" w:color="B08D3E"/>
          <w:left w:val="single" w:sz="6" w:space="8" w:color="B08D3E"/>
          <w:bottom w:val="single" w:sz="6" w:space="8" w:color="B08D3E"/>
          <w:right w:val="single" w:sz="6" w:space="8" w:color="B08D3E"/>
        </w:pBdr>
        <w:shd w:val="clear" w:color="auto" w:fill="F3E9D2"/>
        <w:spacing w:before="300" w:after="300"/>
        <w:jc w:val="center"/>
      </w:pPr>
      <w:r>
        <w:rPr>
          <w:b/>
          <w:bCs/>
          <w:color w:val="1B2A4A"/>
          <w:sz w:val="28"/>
          <w:szCs w:val="28"/>
        </w:rPr>
        <w:t xml:space="preserve">﴿ قُلْ يَا عِبَادِيَ الَّذِينَ أَسْرَفُوا </w:t>
      </w:r>
      <w:proofErr w:type="spellStart"/>
      <w:r>
        <w:rPr>
          <w:b/>
          <w:bCs/>
          <w:color w:val="1B2A4A"/>
          <w:sz w:val="28"/>
          <w:szCs w:val="28"/>
        </w:rPr>
        <w:t>عَلَىٰ</w:t>
      </w:r>
      <w:proofErr w:type="spellEnd"/>
      <w:r>
        <w:rPr>
          <w:b/>
          <w:bCs/>
          <w:color w:val="1B2A4A"/>
          <w:sz w:val="28"/>
          <w:szCs w:val="28"/>
        </w:rPr>
        <w:t xml:space="preserve"> أَنفُسِهِمْ لَا تَقْنَطُوا مِن رَّحْمَةِ اللَّهِ إِنَّ اللَّهَ يَغْفِرُ الذُّنُوبَ جَمِيعًا إِنَّهُ هُوَ الْغَفُورُ الرَّحِيمُ ﴾</w:t>
      </w:r>
      <w:r>
        <w:rPr>
          <w:i/>
          <w:iCs/>
          <w:color w:val="1F6F6B"/>
          <w:sz w:val="22"/>
          <w:szCs w:val="22"/>
        </w:rPr>
        <w:br/>
        <w:t xml:space="preserve">  [الزمر: 53]</w:t>
      </w:r>
    </w:p>
    <w:p w14:paraId="748DD28F" w14:textId="77777777" w:rsidR="0017395C" w:rsidRDefault="00000000">
      <w:r>
        <w:br w:type="page"/>
      </w:r>
    </w:p>
    <w:p w14:paraId="7FD3AD5C" w14:textId="77777777" w:rsidR="0017395C" w:rsidRDefault="00000000">
      <w:pPr>
        <w:pStyle w:val="1"/>
        <w:pBdr>
          <w:bottom w:val="single" w:sz="8" w:space="6" w:color="B08D3E"/>
        </w:pBdr>
        <w:bidi/>
        <w:spacing w:before="400" w:after="200"/>
        <w:jc w:val="right"/>
      </w:pPr>
      <w:r>
        <w:rPr>
          <w:b/>
          <w:bCs/>
          <w:color w:val="1B2A4A"/>
          <w:sz w:val="36"/>
          <w:szCs w:val="36"/>
        </w:rPr>
        <w:t>المراجع والمصادر</w:t>
      </w:r>
    </w:p>
    <w:p w14:paraId="76AE9489" w14:textId="77777777" w:rsidR="0017395C" w:rsidRDefault="00000000">
      <w:pPr>
        <w:pStyle w:val="2"/>
        <w:bidi/>
        <w:spacing w:before="400" w:after="200"/>
        <w:jc w:val="right"/>
      </w:pPr>
      <w:r>
        <w:rPr>
          <w:b/>
          <w:bCs/>
          <w:color w:val="1F6F6B"/>
          <w:sz w:val="30"/>
          <w:szCs w:val="30"/>
        </w:rPr>
        <w:t>أولاً: المصادر الأساسية (النموذج الاستخلافي)</w:t>
      </w:r>
    </w:p>
    <w:p w14:paraId="22853E30" w14:textId="77777777" w:rsidR="0017395C" w:rsidRDefault="00000000">
      <w:pPr>
        <w:spacing w:after="120" w:line="300" w:lineRule="auto"/>
        <w:ind w:right="400" w:hanging="400"/>
        <w:jc w:val="both"/>
      </w:pPr>
      <w:r>
        <w:rPr>
          <w:b/>
          <w:bCs/>
          <w:color w:val="1F6F6B"/>
        </w:rPr>
        <w:t xml:space="preserve">1. </w:t>
      </w:r>
      <w:r>
        <w:rPr>
          <w:color w:val="222222"/>
          <w:sz w:val="22"/>
          <w:szCs w:val="22"/>
        </w:rPr>
        <w:t>الزراع، عبد السلام. (2026). العلاج بحرث المصالحة التحويلية (TLRT): الدليل النظري والإكلينيكي. (الطبعة التجريبية الأولى).</w:t>
      </w:r>
    </w:p>
    <w:p w14:paraId="6CAF78FF" w14:textId="77777777" w:rsidR="0017395C" w:rsidRDefault="00000000">
      <w:pPr>
        <w:spacing w:after="120" w:line="300" w:lineRule="auto"/>
        <w:ind w:right="400" w:hanging="400"/>
        <w:jc w:val="both"/>
      </w:pPr>
      <w:r>
        <w:rPr>
          <w:b/>
          <w:bCs/>
          <w:color w:val="1F6F6B"/>
        </w:rPr>
        <w:t xml:space="preserve">2. </w:t>
      </w:r>
      <w:r>
        <w:rPr>
          <w:color w:val="222222"/>
          <w:sz w:val="22"/>
          <w:szCs w:val="22"/>
        </w:rPr>
        <w:t>الزراع، عبد السلام. (2026). الفصام الأخلاقي ومصدر الأزمات النفسية: قراءة في ضوء نظرية TLRT.</w:t>
      </w:r>
    </w:p>
    <w:p w14:paraId="22C1CC5E" w14:textId="77777777" w:rsidR="0017395C" w:rsidRDefault="00000000">
      <w:pPr>
        <w:spacing w:after="120" w:line="300" w:lineRule="auto"/>
        <w:ind w:right="400" w:hanging="400"/>
        <w:jc w:val="both"/>
      </w:pPr>
      <w:r>
        <w:rPr>
          <w:b/>
          <w:bCs/>
          <w:color w:val="1F6F6B"/>
        </w:rPr>
        <w:t xml:space="preserve">3. </w:t>
      </w:r>
      <w:r>
        <w:rPr>
          <w:color w:val="222222"/>
          <w:sz w:val="22"/>
          <w:szCs w:val="22"/>
        </w:rPr>
        <w:t xml:space="preserve">الزراع، عبد السلام. (2026). </w:t>
      </w:r>
      <w:proofErr w:type="spellStart"/>
      <w:r>
        <w:rPr>
          <w:color w:val="222222"/>
          <w:sz w:val="22"/>
          <w:szCs w:val="22"/>
        </w:rPr>
        <w:t>التمثلات</w:t>
      </w:r>
      <w:proofErr w:type="spellEnd"/>
      <w:r>
        <w:rPr>
          <w:color w:val="222222"/>
          <w:sz w:val="22"/>
          <w:szCs w:val="22"/>
        </w:rPr>
        <w:t xml:space="preserve"> الداخلية للإله: من نظرية </w:t>
      </w:r>
      <w:proofErr w:type="spellStart"/>
      <w:r>
        <w:rPr>
          <w:color w:val="222222"/>
          <w:sz w:val="22"/>
          <w:szCs w:val="22"/>
        </w:rPr>
        <w:t>ريزوتو</w:t>
      </w:r>
      <w:proofErr w:type="spellEnd"/>
      <w:r>
        <w:rPr>
          <w:color w:val="222222"/>
          <w:sz w:val="22"/>
          <w:szCs w:val="22"/>
        </w:rPr>
        <w:t xml:space="preserve"> إلى إعادة بناء صورة الله في TLRT.</w:t>
      </w:r>
    </w:p>
    <w:p w14:paraId="7FCA040B" w14:textId="77777777" w:rsidR="0017395C" w:rsidRDefault="00000000">
      <w:pPr>
        <w:spacing w:after="120" w:line="300" w:lineRule="auto"/>
        <w:ind w:right="400" w:hanging="400"/>
        <w:jc w:val="both"/>
      </w:pPr>
      <w:r>
        <w:rPr>
          <w:b/>
          <w:bCs/>
          <w:color w:val="1F6F6B"/>
        </w:rPr>
        <w:t xml:space="preserve">4. </w:t>
      </w:r>
      <w:r>
        <w:rPr>
          <w:color w:val="222222"/>
          <w:sz w:val="22"/>
          <w:szCs w:val="22"/>
        </w:rPr>
        <w:t>الزراع، عبد السلام. (2026). نموذج قياس الشعور بالذنب: مقاربة تكاملية متعددة الأبعاد.</w:t>
      </w:r>
    </w:p>
    <w:p w14:paraId="040A084B" w14:textId="77777777" w:rsidR="0017395C" w:rsidRDefault="00000000">
      <w:pPr>
        <w:pStyle w:val="2"/>
        <w:bidi/>
        <w:spacing w:before="400" w:after="200"/>
        <w:jc w:val="right"/>
      </w:pPr>
      <w:r>
        <w:rPr>
          <w:b/>
          <w:bCs/>
          <w:color w:val="1F6F6B"/>
          <w:sz w:val="30"/>
          <w:szCs w:val="30"/>
        </w:rPr>
        <w:t>ثانياً: مراجع في النماذج التقليدية والمعاصرة للوسواس القهري</w:t>
      </w:r>
    </w:p>
    <w:p w14:paraId="0FECE71C" w14:textId="77777777" w:rsidR="0017395C" w:rsidRDefault="00000000">
      <w:pPr>
        <w:spacing w:after="120" w:line="300" w:lineRule="auto"/>
        <w:ind w:right="400" w:hanging="400"/>
        <w:jc w:val="both"/>
      </w:pPr>
      <w:r>
        <w:rPr>
          <w:b/>
          <w:bCs/>
          <w:color w:val="1F6F6B"/>
        </w:rPr>
        <w:t xml:space="preserve">1. </w:t>
      </w:r>
      <w:proofErr w:type="spellStart"/>
      <w:r>
        <w:rPr>
          <w:color w:val="222222"/>
          <w:sz w:val="22"/>
          <w:szCs w:val="22"/>
        </w:rPr>
        <w:t>American</w:t>
      </w:r>
      <w:proofErr w:type="spellEnd"/>
      <w:r>
        <w:rPr>
          <w:color w:val="222222"/>
          <w:sz w:val="22"/>
          <w:szCs w:val="22"/>
        </w:rPr>
        <w:t xml:space="preserve"> </w:t>
      </w:r>
      <w:proofErr w:type="spellStart"/>
      <w:r>
        <w:rPr>
          <w:color w:val="222222"/>
          <w:sz w:val="22"/>
          <w:szCs w:val="22"/>
        </w:rPr>
        <w:t>Psychiatric</w:t>
      </w:r>
      <w:proofErr w:type="spellEnd"/>
      <w:r>
        <w:rPr>
          <w:color w:val="222222"/>
          <w:sz w:val="22"/>
          <w:szCs w:val="22"/>
        </w:rPr>
        <w:t xml:space="preserve"> </w:t>
      </w:r>
      <w:proofErr w:type="spellStart"/>
      <w:r>
        <w:rPr>
          <w:color w:val="222222"/>
          <w:sz w:val="22"/>
          <w:szCs w:val="22"/>
        </w:rPr>
        <w:t>Association</w:t>
      </w:r>
      <w:proofErr w:type="spellEnd"/>
      <w:r>
        <w:rPr>
          <w:color w:val="222222"/>
          <w:sz w:val="22"/>
          <w:szCs w:val="22"/>
        </w:rPr>
        <w:t xml:space="preserve">. (2013). </w:t>
      </w:r>
      <w:proofErr w:type="spellStart"/>
      <w:r>
        <w:rPr>
          <w:color w:val="222222"/>
          <w:sz w:val="22"/>
          <w:szCs w:val="22"/>
        </w:rPr>
        <w:t>Diagnostic</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Statistical</w:t>
      </w:r>
      <w:proofErr w:type="spellEnd"/>
      <w:r>
        <w:rPr>
          <w:color w:val="222222"/>
          <w:sz w:val="22"/>
          <w:szCs w:val="22"/>
        </w:rPr>
        <w:t xml:space="preserve"> </w:t>
      </w:r>
      <w:proofErr w:type="spellStart"/>
      <w:r>
        <w:rPr>
          <w:color w:val="222222"/>
          <w:sz w:val="22"/>
          <w:szCs w:val="22"/>
        </w:rPr>
        <w:t>Manual</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Mental</w:t>
      </w:r>
      <w:proofErr w:type="spellEnd"/>
      <w:r>
        <w:rPr>
          <w:color w:val="222222"/>
          <w:sz w:val="22"/>
          <w:szCs w:val="22"/>
        </w:rPr>
        <w:t xml:space="preserve"> </w:t>
      </w:r>
      <w:proofErr w:type="spellStart"/>
      <w:r>
        <w:rPr>
          <w:color w:val="222222"/>
          <w:sz w:val="22"/>
          <w:szCs w:val="22"/>
        </w:rPr>
        <w:t>Disorders</w:t>
      </w:r>
      <w:proofErr w:type="spellEnd"/>
      <w:r>
        <w:rPr>
          <w:color w:val="222222"/>
          <w:sz w:val="22"/>
          <w:szCs w:val="22"/>
        </w:rPr>
        <w:t xml:space="preserve"> (5th </w:t>
      </w:r>
      <w:proofErr w:type="spellStart"/>
      <w:r>
        <w:rPr>
          <w:color w:val="222222"/>
          <w:sz w:val="22"/>
          <w:szCs w:val="22"/>
        </w:rPr>
        <w:t>ed</w:t>
      </w:r>
      <w:proofErr w:type="spellEnd"/>
      <w:r>
        <w:rPr>
          <w:color w:val="222222"/>
          <w:sz w:val="22"/>
          <w:szCs w:val="22"/>
        </w:rPr>
        <w:t xml:space="preserve">.). </w:t>
      </w:r>
      <w:proofErr w:type="spellStart"/>
      <w:r>
        <w:rPr>
          <w:color w:val="222222"/>
          <w:sz w:val="22"/>
          <w:szCs w:val="22"/>
        </w:rPr>
        <w:t>Arlington</w:t>
      </w:r>
      <w:proofErr w:type="spellEnd"/>
      <w:r>
        <w:rPr>
          <w:color w:val="222222"/>
          <w:sz w:val="22"/>
          <w:szCs w:val="22"/>
        </w:rPr>
        <w:t xml:space="preserve">, VA: </w:t>
      </w:r>
      <w:proofErr w:type="spellStart"/>
      <w:r>
        <w:rPr>
          <w:color w:val="222222"/>
          <w:sz w:val="22"/>
          <w:szCs w:val="22"/>
        </w:rPr>
        <w:t>American</w:t>
      </w:r>
      <w:proofErr w:type="spellEnd"/>
      <w:r>
        <w:rPr>
          <w:color w:val="222222"/>
          <w:sz w:val="22"/>
          <w:szCs w:val="22"/>
        </w:rPr>
        <w:t xml:space="preserve"> </w:t>
      </w:r>
      <w:proofErr w:type="spellStart"/>
      <w:r>
        <w:rPr>
          <w:color w:val="222222"/>
          <w:sz w:val="22"/>
          <w:szCs w:val="22"/>
        </w:rPr>
        <w:t>Psychiatric</w:t>
      </w:r>
      <w:proofErr w:type="spellEnd"/>
      <w:r>
        <w:rPr>
          <w:color w:val="222222"/>
          <w:sz w:val="22"/>
          <w:szCs w:val="22"/>
        </w:rPr>
        <w:t xml:space="preserve"> </w:t>
      </w:r>
      <w:proofErr w:type="spellStart"/>
      <w:r>
        <w:rPr>
          <w:color w:val="222222"/>
          <w:sz w:val="22"/>
          <w:szCs w:val="22"/>
        </w:rPr>
        <w:t>Publishing</w:t>
      </w:r>
      <w:proofErr w:type="spellEnd"/>
      <w:r>
        <w:rPr>
          <w:color w:val="222222"/>
          <w:sz w:val="22"/>
          <w:szCs w:val="22"/>
        </w:rPr>
        <w:t>.</w:t>
      </w:r>
    </w:p>
    <w:p w14:paraId="0E6AEA0D" w14:textId="77777777" w:rsidR="0017395C" w:rsidRDefault="00000000">
      <w:pPr>
        <w:spacing w:after="120" w:line="300" w:lineRule="auto"/>
        <w:ind w:right="400" w:hanging="400"/>
        <w:jc w:val="both"/>
      </w:pPr>
      <w:r>
        <w:rPr>
          <w:b/>
          <w:bCs/>
          <w:color w:val="1F6F6B"/>
        </w:rPr>
        <w:t xml:space="preserve">2. </w:t>
      </w:r>
      <w:proofErr w:type="spellStart"/>
      <w:r>
        <w:rPr>
          <w:color w:val="222222"/>
          <w:sz w:val="22"/>
          <w:szCs w:val="22"/>
        </w:rPr>
        <w:t>Salkovskis</w:t>
      </w:r>
      <w:proofErr w:type="spellEnd"/>
      <w:r>
        <w:rPr>
          <w:color w:val="222222"/>
          <w:sz w:val="22"/>
          <w:szCs w:val="22"/>
        </w:rPr>
        <w:t xml:space="preserve">, P. M. (1985). </w:t>
      </w:r>
      <w:proofErr w:type="spellStart"/>
      <w:r>
        <w:rPr>
          <w:color w:val="222222"/>
          <w:sz w:val="22"/>
          <w:szCs w:val="22"/>
        </w:rPr>
        <w:t>Obsessional-compulsive</w:t>
      </w:r>
      <w:proofErr w:type="spellEnd"/>
      <w:r>
        <w:rPr>
          <w:color w:val="222222"/>
          <w:sz w:val="22"/>
          <w:szCs w:val="22"/>
        </w:rPr>
        <w:t xml:space="preserve"> </w:t>
      </w:r>
      <w:proofErr w:type="spellStart"/>
      <w:r>
        <w:rPr>
          <w:color w:val="222222"/>
          <w:sz w:val="22"/>
          <w:szCs w:val="22"/>
        </w:rPr>
        <w:t>problems</w:t>
      </w:r>
      <w:proofErr w:type="spellEnd"/>
      <w:r>
        <w:rPr>
          <w:color w:val="222222"/>
          <w:sz w:val="22"/>
          <w:szCs w:val="22"/>
        </w:rPr>
        <w:t xml:space="preserve">: A </w:t>
      </w:r>
      <w:proofErr w:type="spellStart"/>
      <w:r>
        <w:rPr>
          <w:color w:val="222222"/>
          <w:sz w:val="22"/>
          <w:szCs w:val="22"/>
        </w:rPr>
        <w:t>cognitive-behavioural</w:t>
      </w:r>
      <w:proofErr w:type="spellEnd"/>
      <w:r>
        <w:rPr>
          <w:color w:val="222222"/>
          <w:sz w:val="22"/>
          <w:szCs w:val="22"/>
        </w:rPr>
        <w:t xml:space="preserve"> </w:t>
      </w:r>
      <w:proofErr w:type="spellStart"/>
      <w:r>
        <w:rPr>
          <w:color w:val="222222"/>
          <w:sz w:val="22"/>
          <w:szCs w:val="22"/>
        </w:rPr>
        <w:t>analysis</w:t>
      </w:r>
      <w:proofErr w:type="spellEnd"/>
      <w:r>
        <w:rPr>
          <w:color w:val="222222"/>
          <w:sz w:val="22"/>
          <w:szCs w:val="22"/>
        </w:rPr>
        <w:t xml:space="preserve">. </w:t>
      </w:r>
      <w:proofErr w:type="spellStart"/>
      <w:r>
        <w:rPr>
          <w:color w:val="222222"/>
          <w:sz w:val="22"/>
          <w:szCs w:val="22"/>
        </w:rPr>
        <w:t>Behaviour</w:t>
      </w:r>
      <w:proofErr w:type="spellEnd"/>
      <w:r>
        <w:rPr>
          <w:color w:val="222222"/>
          <w:sz w:val="22"/>
          <w:szCs w:val="22"/>
        </w:rPr>
        <w:t xml:space="preserve"> </w:t>
      </w:r>
      <w:proofErr w:type="spellStart"/>
      <w:r>
        <w:rPr>
          <w:color w:val="222222"/>
          <w:sz w:val="22"/>
          <w:szCs w:val="22"/>
        </w:rPr>
        <w:t>Research</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Therapy</w:t>
      </w:r>
      <w:proofErr w:type="spellEnd"/>
      <w:r>
        <w:rPr>
          <w:color w:val="222222"/>
          <w:sz w:val="22"/>
          <w:szCs w:val="22"/>
        </w:rPr>
        <w:t>, 23(5), 571-583.</w:t>
      </w:r>
    </w:p>
    <w:p w14:paraId="36A1B623" w14:textId="77777777" w:rsidR="0017395C" w:rsidRDefault="00000000">
      <w:pPr>
        <w:spacing w:after="120" w:line="300" w:lineRule="auto"/>
        <w:ind w:right="400" w:hanging="400"/>
        <w:jc w:val="both"/>
      </w:pPr>
      <w:r>
        <w:rPr>
          <w:b/>
          <w:bCs/>
          <w:color w:val="1F6F6B"/>
        </w:rPr>
        <w:t xml:space="preserve">3. </w:t>
      </w:r>
      <w:proofErr w:type="spellStart"/>
      <w:r>
        <w:rPr>
          <w:color w:val="222222"/>
          <w:sz w:val="22"/>
          <w:szCs w:val="22"/>
        </w:rPr>
        <w:t>Rachman</w:t>
      </w:r>
      <w:proofErr w:type="spellEnd"/>
      <w:r>
        <w:rPr>
          <w:color w:val="222222"/>
          <w:sz w:val="22"/>
          <w:szCs w:val="22"/>
        </w:rPr>
        <w:t xml:space="preserve">, S. (1997). A </w:t>
      </w:r>
      <w:proofErr w:type="spellStart"/>
      <w:r>
        <w:rPr>
          <w:color w:val="222222"/>
          <w:sz w:val="22"/>
          <w:szCs w:val="22"/>
        </w:rPr>
        <w:t>cognitive</w:t>
      </w:r>
      <w:proofErr w:type="spellEnd"/>
      <w:r>
        <w:rPr>
          <w:color w:val="222222"/>
          <w:sz w:val="22"/>
          <w:szCs w:val="22"/>
        </w:rPr>
        <w:t xml:space="preserve"> </w:t>
      </w:r>
      <w:proofErr w:type="spellStart"/>
      <w:r>
        <w:rPr>
          <w:color w:val="222222"/>
          <w:sz w:val="22"/>
          <w:szCs w:val="22"/>
        </w:rPr>
        <w:t>theory</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obsessions</w:t>
      </w:r>
      <w:proofErr w:type="spellEnd"/>
      <w:r>
        <w:rPr>
          <w:color w:val="222222"/>
          <w:sz w:val="22"/>
          <w:szCs w:val="22"/>
        </w:rPr>
        <w:t xml:space="preserve">. </w:t>
      </w:r>
      <w:proofErr w:type="spellStart"/>
      <w:r>
        <w:rPr>
          <w:color w:val="222222"/>
          <w:sz w:val="22"/>
          <w:szCs w:val="22"/>
        </w:rPr>
        <w:t>Behaviour</w:t>
      </w:r>
      <w:proofErr w:type="spellEnd"/>
      <w:r>
        <w:rPr>
          <w:color w:val="222222"/>
          <w:sz w:val="22"/>
          <w:szCs w:val="22"/>
        </w:rPr>
        <w:t xml:space="preserve"> </w:t>
      </w:r>
      <w:proofErr w:type="spellStart"/>
      <w:r>
        <w:rPr>
          <w:color w:val="222222"/>
          <w:sz w:val="22"/>
          <w:szCs w:val="22"/>
        </w:rPr>
        <w:t>Research</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Therapy</w:t>
      </w:r>
      <w:proofErr w:type="spellEnd"/>
      <w:r>
        <w:rPr>
          <w:color w:val="222222"/>
          <w:sz w:val="22"/>
          <w:szCs w:val="22"/>
        </w:rPr>
        <w:t>, 35(9), 793-802.</w:t>
      </w:r>
    </w:p>
    <w:p w14:paraId="74D52624" w14:textId="77777777" w:rsidR="0017395C" w:rsidRDefault="00000000">
      <w:pPr>
        <w:spacing w:after="120" w:line="300" w:lineRule="auto"/>
        <w:ind w:right="400" w:hanging="400"/>
        <w:jc w:val="both"/>
      </w:pPr>
      <w:r>
        <w:rPr>
          <w:b/>
          <w:bCs/>
          <w:color w:val="1F6F6B"/>
        </w:rPr>
        <w:t xml:space="preserve">4. </w:t>
      </w:r>
      <w:proofErr w:type="spellStart"/>
      <w:r>
        <w:rPr>
          <w:color w:val="222222"/>
          <w:sz w:val="22"/>
          <w:szCs w:val="22"/>
        </w:rPr>
        <w:t>Abramowitz</w:t>
      </w:r>
      <w:proofErr w:type="spellEnd"/>
      <w:r>
        <w:rPr>
          <w:color w:val="222222"/>
          <w:sz w:val="22"/>
          <w:szCs w:val="22"/>
        </w:rPr>
        <w:t xml:space="preserve">, J. S., </w:t>
      </w:r>
      <w:proofErr w:type="spellStart"/>
      <w:r>
        <w:rPr>
          <w:color w:val="222222"/>
          <w:sz w:val="22"/>
          <w:szCs w:val="22"/>
        </w:rPr>
        <w:t>Taylor</w:t>
      </w:r>
      <w:proofErr w:type="spellEnd"/>
      <w:r>
        <w:rPr>
          <w:color w:val="222222"/>
          <w:sz w:val="22"/>
          <w:szCs w:val="22"/>
        </w:rPr>
        <w:t xml:space="preserve">, S., &amp; </w:t>
      </w:r>
      <w:proofErr w:type="spellStart"/>
      <w:r>
        <w:rPr>
          <w:color w:val="222222"/>
          <w:sz w:val="22"/>
          <w:szCs w:val="22"/>
        </w:rPr>
        <w:t>McKay</w:t>
      </w:r>
      <w:proofErr w:type="spellEnd"/>
      <w:r>
        <w:rPr>
          <w:color w:val="222222"/>
          <w:sz w:val="22"/>
          <w:szCs w:val="22"/>
        </w:rPr>
        <w:t xml:space="preserve">, D. (2009). </w:t>
      </w:r>
      <w:proofErr w:type="spellStart"/>
      <w:r>
        <w:rPr>
          <w:color w:val="222222"/>
          <w:sz w:val="22"/>
          <w:szCs w:val="22"/>
        </w:rPr>
        <w:t>Obsessive-compulsive</w:t>
      </w:r>
      <w:proofErr w:type="spellEnd"/>
      <w:r>
        <w:rPr>
          <w:color w:val="222222"/>
          <w:sz w:val="22"/>
          <w:szCs w:val="22"/>
        </w:rPr>
        <w:t xml:space="preserve"> </w:t>
      </w:r>
      <w:proofErr w:type="spellStart"/>
      <w:r>
        <w:rPr>
          <w:color w:val="222222"/>
          <w:sz w:val="22"/>
          <w:szCs w:val="22"/>
        </w:rPr>
        <w:t>disorder</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Lancet</w:t>
      </w:r>
      <w:proofErr w:type="spellEnd"/>
      <w:r>
        <w:rPr>
          <w:color w:val="222222"/>
          <w:sz w:val="22"/>
          <w:szCs w:val="22"/>
        </w:rPr>
        <w:t>, 374(9688), 491-499.</w:t>
      </w:r>
    </w:p>
    <w:p w14:paraId="30253395" w14:textId="77777777" w:rsidR="0017395C" w:rsidRDefault="00000000">
      <w:pPr>
        <w:spacing w:after="120" w:line="300" w:lineRule="auto"/>
        <w:ind w:right="400" w:hanging="400"/>
        <w:jc w:val="both"/>
      </w:pPr>
      <w:r>
        <w:rPr>
          <w:b/>
          <w:bCs/>
          <w:color w:val="1F6F6B"/>
        </w:rPr>
        <w:t xml:space="preserve">5. </w:t>
      </w:r>
      <w:proofErr w:type="spellStart"/>
      <w:r>
        <w:rPr>
          <w:color w:val="222222"/>
          <w:sz w:val="22"/>
          <w:szCs w:val="22"/>
        </w:rPr>
        <w:t>Schwartz</w:t>
      </w:r>
      <w:proofErr w:type="spellEnd"/>
      <w:r>
        <w:rPr>
          <w:color w:val="222222"/>
          <w:sz w:val="22"/>
          <w:szCs w:val="22"/>
        </w:rPr>
        <w:t xml:space="preserve">, J. M. (1996). </w:t>
      </w:r>
      <w:proofErr w:type="spellStart"/>
      <w:r>
        <w:rPr>
          <w:color w:val="222222"/>
          <w:sz w:val="22"/>
          <w:szCs w:val="22"/>
        </w:rPr>
        <w:t>Brain</w:t>
      </w:r>
      <w:proofErr w:type="spellEnd"/>
      <w:r>
        <w:rPr>
          <w:color w:val="222222"/>
          <w:sz w:val="22"/>
          <w:szCs w:val="22"/>
        </w:rPr>
        <w:t xml:space="preserve"> </w:t>
      </w:r>
      <w:proofErr w:type="spellStart"/>
      <w:r>
        <w:rPr>
          <w:color w:val="222222"/>
          <w:sz w:val="22"/>
          <w:szCs w:val="22"/>
        </w:rPr>
        <w:t>Lock</w:t>
      </w:r>
      <w:proofErr w:type="spellEnd"/>
      <w:r>
        <w:rPr>
          <w:color w:val="222222"/>
          <w:sz w:val="22"/>
          <w:szCs w:val="22"/>
        </w:rPr>
        <w:t xml:space="preserve">: </w:t>
      </w:r>
      <w:proofErr w:type="spellStart"/>
      <w:r>
        <w:rPr>
          <w:color w:val="222222"/>
          <w:sz w:val="22"/>
          <w:szCs w:val="22"/>
        </w:rPr>
        <w:t>Free</w:t>
      </w:r>
      <w:proofErr w:type="spellEnd"/>
      <w:r>
        <w:rPr>
          <w:color w:val="222222"/>
          <w:sz w:val="22"/>
          <w:szCs w:val="22"/>
        </w:rPr>
        <w:t xml:space="preserve"> </w:t>
      </w:r>
      <w:proofErr w:type="spellStart"/>
      <w:r>
        <w:rPr>
          <w:color w:val="222222"/>
          <w:sz w:val="22"/>
          <w:szCs w:val="22"/>
        </w:rPr>
        <w:t>Yourself</w:t>
      </w:r>
      <w:proofErr w:type="spellEnd"/>
      <w:r>
        <w:rPr>
          <w:color w:val="222222"/>
          <w:sz w:val="22"/>
          <w:szCs w:val="22"/>
        </w:rPr>
        <w:t xml:space="preserve"> </w:t>
      </w:r>
      <w:proofErr w:type="spellStart"/>
      <w:r>
        <w:rPr>
          <w:color w:val="222222"/>
          <w:sz w:val="22"/>
          <w:szCs w:val="22"/>
        </w:rPr>
        <w:t>from</w:t>
      </w:r>
      <w:proofErr w:type="spellEnd"/>
      <w:r>
        <w:rPr>
          <w:color w:val="222222"/>
          <w:sz w:val="22"/>
          <w:szCs w:val="22"/>
        </w:rPr>
        <w:t xml:space="preserve"> </w:t>
      </w:r>
      <w:proofErr w:type="spellStart"/>
      <w:r>
        <w:rPr>
          <w:color w:val="222222"/>
          <w:sz w:val="22"/>
          <w:szCs w:val="22"/>
        </w:rPr>
        <w:t>Obsessive-Compulsive</w:t>
      </w:r>
      <w:proofErr w:type="spellEnd"/>
      <w:r>
        <w:rPr>
          <w:color w:val="222222"/>
          <w:sz w:val="22"/>
          <w:szCs w:val="22"/>
        </w:rPr>
        <w:t xml:space="preserve"> </w:t>
      </w:r>
      <w:proofErr w:type="spellStart"/>
      <w:r>
        <w:rPr>
          <w:color w:val="222222"/>
          <w:sz w:val="22"/>
          <w:szCs w:val="22"/>
        </w:rPr>
        <w:t>Behavior</w:t>
      </w:r>
      <w:proofErr w:type="spellEnd"/>
      <w:r>
        <w:rPr>
          <w:color w:val="222222"/>
          <w:sz w:val="22"/>
          <w:szCs w:val="22"/>
        </w:rPr>
        <w:t xml:space="preserve">. </w:t>
      </w:r>
      <w:proofErr w:type="spellStart"/>
      <w:r>
        <w:rPr>
          <w:color w:val="222222"/>
          <w:sz w:val="22"/>
          <w:szCs w:val="22"/>
        </w:rPr>
        <w:t>New</w:t>
      </w:r>
      <w:proofErr w:type="spellEnd"/>
      <w:r>
        <w:rPr>
          <w:color w:val="222222"/>
          <w:sz w:val="22"/>
          <w:szCs w:val="22"/>
        </w:rPr>
        <w:t xml:space="preserve"> </w:t>
      </w:r>
      <w:proofErr w:type="spellStart"/>
      <w:r>
        <w:rPr>
          <w:color w:val="222222"/>
          <w:sz w:val="22"/>
          <w:szCs w:val="22"/>
        </w:rPr>
        <w:t>York</w:t>
      </w:r>
      <w:proofErr w:type="spellEnd"/>
      <w:r>
        <w:rPr>
          <w:color w:val="222222"/>
          <w:sz w:val="22"/>
          <w:szCs w:val="22"/>
        </w:rPr>
        <w:t xml:space="preserve">: </w:t>
      </w:r>
      <w:proofErr w:type="spellStart"/>
      <w:r>
        <w:rPr>
          <w:color w:val="222222"/>
          <w:sz w:val="22"/>
          <w:szCs w:val="22"/>
        </w:rPr>
        <w:t>ReganBooks</w:t>
      </w:r>
      <w:proofErr w:type="spellEnd"/>
      <w:r>
        <w:rPr>
          <w:color w:val="222222"/>
          <w:sz w:val="22"/>
          <w:szCs w:val="22"/>
        </w:rPr>
        <w:t>.</w:t>
      </w:r>
    </w:p>
    <w:p w14:paraId="1E38A263" w14:textId="77777777" w:rsidR="0017395C" w:rsidRDefault="00000000">
      <w:pPr>
        <w:spacing w:after="120" w:line="300" w:lineRule="auto"/>
        <w:ind w:right="400" w:hanging="400"/>
        <w:jc w:val="both"/>
      </w:pPr>
      <w:r>
        <w:rPr>
          <w:b/>
          <w:bCs/>
          <w:color w:val="1F6F6B"/>
        </w:rPr>
        <w:t xml:space="preserve">6. </w:t>
      </w:r>
      <w:proofErr w:type="spellStart"/>
      <w:r>
        <w:rPr>
          <w:color w:val="222222"/>
          <w:sz w:val="22"/>
          <w:szCs w:val="22"/>
        </w:rPr>
        <w:t>Aardema</w:t>
      </w:r>
      <w:proofErr w:type="spellEnd"/>
      <w:r>
        <w:rPr>
          <w:color w:val="222222"/>
          <w:sz w:val="22"/>
          <w:szCs w:val="22"/>
        </w:rPr>
        <w:t xml:space="preserve">, F., &amp; </w:t>
      </w:r>
      <w:proofErr w:type="spellStart"/>
      <w:r>
        <w:rPr>
          <w:color w:val="222222"/>
          <w:sz w:val="22"/>
          <w:szCs w:val="22"/>
        </w:rPr>
        <w:t>O'Connor</w:t>
      </w:r>
      <w:proofErr w:type="spellEnd"/>
      <w:r>
        <w:rPr>
          <w:color w:val="222222"/>
          <w:sz w:val="22"/>
          <w:szCs w:val="22"/>
        </w:rPr>
        <w:t xml:space="preserve">, K. (2007).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menace</w:t>
      </w:r>
      <w:proofErr w:type="spellEnd"/>
      <w:r>
        <w:rPr>
          <w:color w:val="222222"/>
          <w:sz w:val="22"/>
          <w:szCs w:val="22"/>
        </w:rPr>
        <w:t xml:space="preserve"> </w:t>
      </w:r>
      <w:proofErr w:type="spellStart"/>
      <w:r>
        <w:rPr>
          <w:color w:val="222222"/>
          <w:sz w:val="22"/>
          <w:szCs w:val="22"/>
        </w:rPr>
        <w:t>within</w:t>
      </w:r>
      <w:proofErr w:type="spellEnd"/>
      <w:r>
        <w:rPr>
          <w:color w:val="222222"/>
          <w:sz w:val="22"/>
          <w:szCs w:val="22"/>
        </w:rPr>
        <w:t xml:space="preserve">: </w:t>
      </w:r>
      <w:proofErr w:type="spellStart"/>
      <w:r>
        <w:rPr>
          <w:color w:val="222222"/>
          <w:sz w:val="22"/>
          <w:szCs w:val="22"/>
        </w:rPr>
        <w:t>Obsessions</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self</w:t>
      </w:r>
      <w:proofErr w:type="spellEnd"/>
      <w:r>
        <w:rPr>
          <w:color w:val="222222"/>
          <w:sz w:val="22"/>
          <w:szCs w:val="22"/>
        </w:rPr>
        <w:t xml:space="preserve">. </w:t>
      </w:r>
      <w:proofErr w:type="spellStart"/>
      <w:r>
        <w:rPr>
          <w:color w:val="222222"/>
          <w:sz w:val="22"/>
          <w:szCs w:val="22"/>
        </w:rPr>
        <w:t>Journal</w:t>
      </w:r>
      <w:proofErr w:type="spellEnd"/>
      <w:r>
        <w:rPr>
          <w:color w:val="222222"/>
          <w:sz w:val="22"/>
          <w:szCs w:val="22"/>
        </w:rPr>
        <w:t xml:space="preserve"> of </w:t>
      </w:r>
      <w:proofErr w:type="spellStart"/>
      <w:r>
        <w:rPr>
          <w:color w:val="222222"/>
          <w:sz w:val="22"/>
          <w:szCs w:val="22"/>
        </w:rPr>
        <w:t>Cognitive</w:t>
      </w:r>
      <w:proofErr w:type="spellEnd"/>
      <w:r>
        <w:rPr>
          <w:color w:val="222222"/>
          <w:sz w:val="22"/>
          <w:szCs w:val="22"/>
        </w:rPr>
        <w:t xml:space="preserve"> </w:t>
      </w:r>
      <w:proofErr w:type="spellStart"/>
      <w:r>
        <w:rPr>
          <w:color w:val="222222"/>
          <w:sz w:val="22"/>
          <w:szCs w:val="22"/>
        </w:rPr>
        <w:t>Psychotherapy</w:t>
      </w:r>
      <w:proofErr w:type="spellEnd"/>
      <w:r>
        <w:rPr>
          <w:color w:val="222222"/>
          <w:sz w:val="22"/>
          <w:szCs w:val="22"/>
        </w:rPr>
        <w:t>, 21(3), 182-197.</w:t>
      </w:r>
    </w:p>
    <w:p w14:paraId="7DBA7FD6" w14:textId="77777777" w:rsidR="0017395C" w:rsidRDefault="00000000">
      <w:pPr>
        <w:spacing w:after="120" w:line="300" w:lineRule="auto"/>
        <w:ind w:right="400" w:hanging="400"/>
        <w:jc w:val="both"/>
      </w:pPr>
      <w:r>
        <w:rPr>
          <w:b/>
          <w:bCs/>
          <w:color w:val="1F6F6B"/>
        </w:rPr>
        <w:t xml:space="preserve">7. </w:t>
      </w:r>
      <w:proofErr w:type="spellStart"/>
      <w:r>
        <w:rPr>
          <w:color w:val="222222"/>
          <w:sz w:val="22"/>
          <w:szCs w:val="22"/>
        </w:rPr>
        <w:t>Wegner</w:t>
      </w:r>
      <w:proofErr w:type="spellEnd"/>
      <w:r>
        <w:rPr>
          <w:color w:val="222222"/>
          <w:sz w:val="22"/>
          <w:szCs w:val="22"/>
        </w:rPr>
        <w:t xml:space="preserve">, D. M. (1994). </w:t>
      </w:r>
      <w:proofErr w:type="spellStart"/>
      <w:r>
        <w:rPr>
          <w:color w:val="222222"/>
          <w:sz w:val="22"/>
          <w:szCs w:val="22"/>
        </w:rPr>
        <w:t>Ironic</w:t>
      </w:r>
      <w:proofErr w:type="spellEnd"/>
      <w:r>
        <w:rPr>
          <w:color w:val="222222"/>
          <w:sz w:val="22"/>
          <w:szCs w:val="22"/>
        </w:rPr>
        <w:t xml:space="preserve"> </w:t>
      </w:r>
      <w:proofErr w:type="spellStart"/>
      <w:r>
        <w:rPr>
          <w:color w:val="222222"/>
          <w:sz w:val="22"/>
          <w:szCs w:val="22"/>
        </w:rPr>
        <w:t>processes</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mental</w:t>
      </w:r>
      <w:proofErr w:type="spellEnd"/>
      <w:r>
        <w:rPr>
          <w:color w:val="222222"/>
          <w:sz w:val="22"/>
          <w:szCs w:val="22"/>
        </w:rPr>
        <w:t xml:space="preserve"> </w:t>
      </w:r>
      <w:proofErr w:type="spellStart"/>
      <w:r>
        <w:rPr>
          <w:color w:val="222222"/>
          <w:sz w:val="22"/>
          <w:szCs w:val="22"/>
        </w:rPr>
        <w:t>control</w:t>
      </w:r>
      <w:proofErr w:type="spellEnd"/>
      <w:r>
        <w:rPr>
          <w:color w:val="222222"/>
          <w:sz w:val="22"/>
          <w:szCs w:val="22"/>
        </w:rPr>
        <w:t xml:space="preserve">. </w:t>
      </w:r>
      <w:proofErr w:type="spellStart"/>
      <w:r>
        <w:rPr>
          <w:color w:val="222222"/>
          <w:sz w:val="22"/>
          <w:szCs w:val="22"/>
        </w:rPr>
        <w:t>Psychological</w:t>
      </w:r>
      <w:proofErr w:type="spellEnd"/>
      <w:r>
        <w:rPr>
          <w:color w:val="222222"/>
          <w:sz w:val="22"/>
          <w:szCs w:val="22"/>
        </w:rPr>
        <w:t xml:space="preserve"> </w:t>
      </w:r>
      <w:proofErr w:type="spellStart"/>
      <w:r>
        <w:rPr>
          <w:color w:val="222222"/>
          <w:sz w:val="22"/>
          <w:szCs w:val="22"/>
        </w:rPr>
        <w:t>Review</w:t>
      </w:r>
      <w:proofErr w:type="spellEnd"/>
      <w:r>
        <w:rPr>
          <w:color w:val="222222"/>
          <w:sz w:val="22"/>
          <w:szCs w:val="22"/>
        </w:rPr>
        <w:t>, 101(1), 34-52.</w:t>
      </w:r>
    </w:p>
    <w:p w14:paraId="76C726B5" w14:textId="77777777" w:rsidR="0017395C" w:rsidRDefault="00000000">
      <w:pPr>
        <w:spacing w:after="120" w:line="300" w:lineRule="auto"/>
        <w:ind w:right="400" w:hanging="400"/>
        <w:jc w:val="both"/>
      </w:pPr>
      <w:r>
        <w:rPr>
          <w:b/>
          <w:bCs/>
          <w:color w:val="1F6F6B"/>
        </w:rPr>
        <w:t xml:space="preserve">8. </w:t>
      </w:r>
      <w:proofErr w:type="spellStart"/>
      <w:r>
        <w:rPr>
          <w:color w:val="222222"/>
          <w:sz w:val="22"/>
          <w:szCs w:val="22"/>
        </w:rPr>
        <w:t>Abramowitz</w:t>
      </w:r>
      <w:proofErr w:type="spellEnd"/>
      <w:r>
        <w:rPr>
          <w:color w:val="222222"/>
          <w:sz w:val="22"/>
          <w:szCs w:val="22"/>
        </w:rPr>
        <w:t xml:space="preserve">, J. S., </w:t>
      </w:r>
      <w:proofErr w:type="spellStart"/>
      <w:r>
        <w:rPr>
          <w:color w:val="222222"/>
          <w:sz w:val="22"/>
          <w:szCs w:val="22"/>
        </w:rPr>
        <w:t>Deacon</w:t>
      </w:r>
      <w:proofErr w:type="spellEnd"/>
      <w:r>
        <w:rPr>
          <w:color w:val="222222"/>
          <w:sz w:val="22"/>
          <w:szCs w:val="22"/>
        </w:rPr>
        <w:t xml:space="preserve">, B. J., </w:t>
      </w:r>
      <w:proofErr w:type="spellStart"/>
      <w:r>
        <w:rPr>
          <w:color w:val="222222"/>
          <w:sz w:val="22"/>
          <w:szCs w:val="22"/>
        </w:rPr>
        <w:t>Woods</w:t>
      </w:r>
      <w:proofErr w:type="spellEnd"/>
      <w:r>
        <w:rPr>
          <w:color w:val="222222"/>
          <w:sz w:val="22"/>
          <w:szCs w:val="22"/>
        </w:rPr>
        <w:t xml:space="preserve">, C. M., &amp; </w:t>
      </w:r>
      <w:proofErr w:type="spellStart"/>
      <w:r>
        <w:rPr>
          <w:color w:val="222222"/>
          <w:sz w:val="22"/>
          <w:szCs w:val="22"/>
        </w:rPr>
        <w:t>Tolin</w:t>
      </w:r>
      <w:proofErr w:type="spellEnd"/>
      <w:r>
        <w:rPr>
          <w:color w:val="222222"/>
          <w:sz w:val="22"/>
          <w:szCs w:val="22"/>
        </w:rPr>
        <w:t xml:space="preserve">, D. F. (2004). </w:t>
      </w:r>
      <w:proofErr w:type="spellStart"/>
      <w:r>
        <w:rPr>
          <w:color w:val="222222"/>
          <w:sz w:val="22"/>
          <w:szCs w:val="22"/>
        </w:rPr>
        <w:t>Association</w:t>
      </w:r>
      <w:proofErr w:type="spellEnd"/>
      <w:r>
        <w:rPr>
          <w:color w:val="222222"/>
          <w:sz w:val="22"/>
          <w:szCs w:val="22"/>
        </w:rPr>
        <w:t xml:space="preserve"> </w:t>
      </w:r>
      <w:proofErr w:type="spellStart"/>
      <w:r>
        <w:rPr>
          <w:color w:val="222222"/>
          <w:sz w:val="22"/>
          <w:szCs w:val="22"/>
        </w:rPr>
        <w:t>between</w:t>
      </w:r>
      <w:proofErr w:type="spellEnd"/>
      <w:r>
        <w:rPr>
          <w:color w:val="222222"/>
          <w:sz w:val="22"/>
          <w:szCs w:val="22"/>
        </w:rPr>
        <w:t xml:space="preserve"> </w:t>
      </w:r>
      <w:proofErr w:type="spellStart"/>
      <w:r>
        <w:rPr>
          <w:color w:val="222222"/>
          <w:sz w:val="22"/>
          <w:szCs w:val="22"/>
        </w:rPr>
        <w:t>Protestant</w:t>
      </w:r>
      <w:proofErr w:type="spellEnd"/>
      <w:r>
        <w:rPr>
          <w:color w:val="222222"/>
          <w:sz w:val="22"/>
          <w:szCs w:val="22"/>
        </w:rPr>
        <w:t xml:space="preserve"> </w:t>
      </w:r>
      <w:proofErr w:type="spellStart"/>
      <w:r>
        <w:rPr>
          <w:color w:val="222222"/>
          <w:sz w:val="22"/>
          <w:szCs w:val="22"/>
        </w:rPr>
        <w:t>religiosity</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obsessive-compulsive</w:t>
      </w:r>
      <w:proofErr w:type="spellEnd"/>
      <w:r>
        <w:rPr>
          <w:color w:val="222222"/>
          <w:sz w:val="22"/>
          <w:szCs w:val="22"/>
        </w:rPr>
        <w:t xml:space="preserve"> </w:t>
      </w:r>
      <w:proofErr w:type="spellStart"/>
      <w:r>
        <w:rPr>
          <w:color w:val="222222"/>
          <w:sz w:val="22"/>
          <w:szCs w:val="22"/>
        </w:rPr>
        <w:t>symptoms</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cognitions</w:t>
      </w:r>
      <w:proofErr w:type="spellEnd"/>
      <w:r>
        <w:rPr>
          <w:color w:val="222222"/>
          <w:sz w:val="22"/>
          <w:szCs w:val="22"/>
        </w:rPr>
        <w:t xml:space="preserve">. </w:t>
      </w:r>
      <w:proofErr w:type="spellStart"/>
      <w:r>
        <w:rPr>
          <w:color w:val="222222"/>
          <w:sz w:val="22"/>
          <w:szCs w:val="22"/>
        </w:rPr>
        <w:t>Depression</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Anxiety</w:t>
      </w:r>
      <w:proofErr w:type="spellEnd"/>
      <w:r>
        <w:rPr>
          <w:color w:val="222222"/>
          <w:sz w:val="22"/>
          <w:szCs w:val="22"/>
        </w:rPr>
        <w:t>, 20(2), 70-76.</w:t>
      </w:r>
    </w:p>
    <w:p w14:paraId="5124D23B" w14:textId="77777777" w:rsidR="0017395C" w:rsidRDefault="00000000">
      <w:pPr>
        <w:pStyle w:val="2"/>
        <w:bidi/>
        <w:spacing w:before="400" w:after="200"/>
        <w:jc w:val="right"/>
      </w:pPr>
      <w:r>
        <w:rPr>
          <w:b/>
          <w:bCs/>
          <w:color w:val="1F6F6B"/>
          <w:sz w:val="30"/>
          <w:szCs w:val="30"/>
        </w:rPr>
        <w:t>ثالثاً: مراجع في التحليل النفسي ونظرية الصدمة</w:t>
      </w:r>
    </w:p>
    <w:p w14:paraId="0CA2119B" w14:textId="77777777" w:rsidR="0017395C" w:rsidRDefault="00000000">
      <w:pPr>
        <w:spacing w:after="120" w:line="300" w:lineRule="auto"/>
        <w:ind w:right="400" w:hanging="400"/>
        <w:jc w:val="both"/>
      </w:pPr>
      <w:r>
        <w:rPr>
          <w:b/>
          <w:bCs/>
          <w:color w:val="1F6F6B"/>
        </w:rPr>
        <w:t xml:space="preserve">1. </w:t>
      </w:r>
      <w:proofErr w:type="spellStart"/>
      <w:r>
        <w:rPr>
          <w:color w:val="222222"/>
          <w:sz w:val="22"/>
          <w:szCs w:val="22"/>
        </w:rPr>
        <w:t>Freud</w:t>
      </w:r>
      <w:proofErr w:type="spellEnd"/>
      <w:r>
        <w:rPr>
          <w:color w:val="222222"/>
          <w:sz w:val="22"/>
          <w:szCs w:val="22"/>
        </w:rPr>
        <w:t xml:space="preserve">, S. (1909). </w:t>
      </w:r>
      <w:proofErr w:type="spellStart"/>
      <w:r>
        <w:rPr>
          <w:color w:val="222222"/>
          <w:sz w:val="22"/>
          <w:szCs w:val="22"/>
        </w:rPr>
        <w:t>Notes</w:t>
      </w:r>
      <w:proofErr w:type="spellEnd"/>
      <w:r>
        <w:rPr>
          <w:color w:val="222222"/>
          <w:sz w:val="22"/>
          <w:szCs w:val="22"/>
        </w:rPr>
        <w:t xml:space="preserve"> </w:t>
      </w:r>
      <w:proofErr w:type="spellStart"/>
      <w:r>
        <w:rPr>
          <w:color w:val="222222"/>
          <w:sz w:val="22"/>
          <w:szCs w:val="22"/>
        </w:rPr>
        <w:t>upon</w:t>
      </w:r>
      <w:proofErr w:type="spellEnd"/>
      <w:r>
        <w:rPr>
          <w:color w:val="222222"/>
          <w:sz w:val="22"/>
          <w:szCs w:val="22"/>
        </w:rPr>
        <w:t xml:space="preserve"> a </w:t>
      </w:r>
      <w:proofErr w:type="spellStart"/>
      <w:r>
        <w:rPr>
          <w:color w:val="222222"/>
          <w:sz w:val="22"/>
          <w:szCs w:val="22"/>
        </w:rPr>
        <w:t>Case</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Obsessional</w:t>
      </w:r>
      <w:proofErr w:type="spellEnd"/>
      <w:r>
        <w:rPr>
          <w:color w:val="222222"/>
          <w:sz w:val="22"/>
          <w:szCs w:val="22"/>
        </w:rPr>
        <w:t xml:space="preserve"> </w:t>
      </w:r>
      <w:proofErr w:type="spellStart"/>
      <w:r>
        <w:rPr>
          <w:color w:val="222222"/>
          <w:sz w:val="22"/>
          <w:szCs w:val="22"/>
        </w:rPr>
        <w:t>Neurosis</w:t>
      </w:r>
      <w:proofErr w:type="spellEnd"/>
      <w:r>
        <w:rPr>
          <w:color w:val="222222"/>
          <w:sz w:val="22"/>
          <w:szCs w:val="22"/>
        </w:rPr>
        <w:t xml:space="preserve">. </w:t>
      </w:r>
      <w:proofErr w:type="spellStart"/>
      <w:r>
        <w:rPr>
          <w:color w:val="222222"/>
          <w:sz w:val="22"/>
          <w:szCs w:val="22"/>
        </w:rPr>
        <w:t>In</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Standard</w:t>
      </w:r>
      <w:proofErr w:type="spellEnd"/>
      <w:r>
        <w:rPr>
          <w:color w:val="222222"/>
          <w:sz w:val="22"/>
          <w:szCs w:val="22"/>
        </w:rPr>
        <w:t xml:space="preserve"> </w:t>
      </w:r>
      <w:proofErr w:type="spellStart"/>
      <w:r>
        <w:rPr>
          <w:color w:val="222222"/>
          <w:sz w:val="22"/>
          <w:szCs w:val="22"/>
        </w:rPr>
        <w:t>Edition</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Complete</w:t>
      </w:r>
      <w:proofErr w:type="spellEnd"/>
      <w:r>
        <w:rPr>
          <w:color w:val="222222"/>
          <w:sz w:val="22"/>
          <w:szCs w:val="22"/>
        </w:rPr>
        <w:t xml:space="preserve"> </w:t>
      </w:r>
      <w:proofErr w:type="spellStart"/>
      <w:r>
        <w:rPr>
          <w:color w:val="222222"/>
          <w:sz w:val="22"/>
          <w:szCs w:val="22"/>
        </w:rPr>
        <w:t>Psychological</w:t>
      </w:r>
      <w:proofErr w:type="spellEnd"/>
      <w:r>
        <w:rPr>
          <w:color w:val="222222"/>
          <w:sz w:val="22"/>
          <w:szCs w:val="22"/>
        </w:rPr>
        <w:t xml:space="preserve"> </w:t>
      </w:r>
      <w:proofErr w:type="spellStart"/>
      <w:r>
        <w:rPr>
          <w:color w:val="222222"/>
          <w:sz w:val="22"/>
          <w:szCs w:val="22"/>
        </w:rPr>
        <w:t>Works</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Sigmund</w:t>
      </w:r>
      <w:proofErr w:type="spellEnd"/>
      <w:r>
        <w:rPr>
          <w:color w:val="222222"/>
          <w:sz w:val="22"/>
          <w:szCs w:val="22"/>
        </w:rPr>
        <w:t xml:space="preserve"> </w:t>
      </w:r>
      <w:proofErr w:type="spellStart"/>
      <w:r>
        <w:rPr>
          <w:color w:val="222222"/>
          <w:sz w:val="22"/>
          <w:szCs w:val="22"/>
        </w:rPr>
        <w:t>Freud</w:t>
      </w:r>
      <w:proofErr w:type="spellEnd"/>
      <w:r>
        <w:rPr>
          <w:color w:val="222222"/>
          <w:sz w:val="22"/>
          <w:szCs w:val="22"/>
        </w:rPr>
        <w:t xml:space="preserve"> (</w:t>
      </w:r>
      <w:proofErr w:type="spellStart"/>
      <w:r>
        <w:rPr>
          <w:color w:val="222222"/>
          <w:sz w:val="22"/>
          <w:szCs w:val="22"/>
        </w:rPr>
        <w:t>Vol</w:t>
      </w:r>
      <w:proofErr w:type="spellEnd"/>
      <w:r>
        <w:rPr>
          <w:color w:val="222222"/>
          <w:sz w:val="22"/>
          <w:szCs w:val="22"/>
        </w:rPr>
        <w:t xml:space="preserve">. 10, </w:t>
      </w:r>
      <w:proofErr w:type="spellStart"/>
      <w:r>
        <w:rPr>
          <w:color w:val="222222"/>
          <w:sz w:val="22"/>
          <w:szCs w:val="22"/>
        </w:rPr>
        <w:t>pp</w:t>
      </w:r>
      <w:proofErr w:type="spellEnd"/>
      <w:r>
        <w:rPr>
          <w:color w:val="222222"/>
          <w:sz w:val="22"/>
          <w:szCs w:val="22"/>
        </w:rPr>
        <w:t xml:space="preserve">. 153-318). </w:t>
      </w:r>
      <w:proofErr w:type="spellStart"/>
      <w:r>
        <w:rPr>
          <w:color w:val="222222"/>
          <w:sz w:val="22"/>
          <w:szCs w:val="22"/>
        </w:rPr>
        <w:t>London</w:t>
      </w:r>
      <w:proofErr w:type="spellEnd"/>
      <w:r>
        <w:rPr>
          <w:color w:val="222222"/>
          <w:sz w:val="22"/>
          <w:szCs w:val="22"/>
        </w:rPr>
        <w:t xml:space="preserve">: </w:t>
      </w:r>
      <w:proofErr w:type="spellStart"/>
      <w:r>
        <w:rPr>
          <w:color w:val="222222"/>
          <w:sz w:val="22"/>
          <w:szCs w:val="22"/>
        </w:rPr>
        <w:t>Hogarth</w:t>
      </w:r>
      <w:proofErr w:type="spellEnd"/>
      <w:r>
        <w:rPr>
          <w:color w:val="222222"/>
          <w:sz w:val="22"/>
          <w:szCs w:val="22"/>
        </w:rPr>
        <w:t xml:space="preserve"> </w:t>
      </w:r>
      <w:proofErr w:type="spellStart"/>
      <w:r>
        <w:rPr>
          <w:color w:val="222222"/>
          <w:sz w:val="22"/>
          <w:szCs w:val="22"/>
        </w:rPr>
        <w:t>Press</w:t>
      </w:r>
      <w:proofErr w:type="spellEnd"/>
      <w:r>
        <w:rPr>
          <w:color w:val="222222"/>
          <w:sz w:val="22"/>
          <w:szCs w:val="22"/>
        </w:rPr>
        <w:t>.</w:t>
      </w:r>
    </w:p>
    <w:p w14:paraId="408A1790" w14:textId="77777777" w:rsidR="0017395C" w:rsidRDefault="00000000">
      <w:pPr>
        <w:spacing w:after="120" w:line="300" w:lineRule="auto"/>
        <w:ind w:right="400" w:hanging="400"/>
        <w:jc w:val="both"/>
      </w:pPr>
      <w:r>
        <w:rPr>
          <w:b/>
          <w:bCs/>
          <w:color w:val="1F6F6B"/>
        </w:rPr>
        <w:t xml:space="preserve">2. </w:t>
      </w:r>
      <w:proofErr w:type="spellStart"/>
      <w:r>
        <w:rPr>
          <w:color w:val="222222"/>
          <w:sz w:val="22"/>
          <w:szCs w:val="22"/>
        </w:rPr>
        <w:t>Kristeva</w:t>
      </w:r>
      <w:proofErr w:type="spellEnd"/>
      <w:r>
        <w:rPr>
          <w:color w:val="222222"/>
          <w:sz w:val="22"/>
          <w:szCs w:val="22"/>
        </w:rPr>
        <w:t xml:space="preserve">, J. (1980). </w:t>
      </w:r>
      <w:proofErr w:type="spellStart"/>
      <w:r>
        <w:rPr>
          <w:color w:val="222222"/>
          <w:sz w:val="22"/>
          <w:szCs w:val="22"/>
        </w:rPr>
        <w:t>Pouvoirs</w:t>
      </w:r>
      <w:proofErr w:type="spellEnd"/>
      <w:r>
        <w:rPr>
          <w:color w:val="222222"/>
          <w:sz w:val="22"/>
          <w:szCs w:val="22"/>
        </w:rPr>
        <w:t xml:space="preserve"> </w:t>
      </w:r>
      <w:proofErr w:type="spellStart"/>
      <w:r>
        <w:rPr>
          <w:color w:val="222222"/>
          <w:sz w:val="22"/>
          <w:szCs w:val="22"/>
        </w:rPr>
        <w:t>de</w:t>
      </w:r>
      <w:proofErr w:type="spellEnd"/>
      <w:r>
        <w:rPr>
          <w:color w:val="222222"/>
          <w:sz w:val="22"/>
          <w:szCs w:val="22"/>
        </w:rPr>
        <w:t xml:space="preserve"> </w:t>
      </w:r>
      <w:proofErr w:type="spellStart"/>
      <w:r>
        <w:rPr>
          <w:color w:val="222222"/>
          <w:sz w:val="22"/>
          <w:szCs w:val="22"/>
        </w:rPr>
        <w:t>l'horreur</w:t>
      </w:r>
      <w:proofErr w:type="spellEnd"/>
      <w:r>
        <w:rPr>
          <w:color w:val="222222"/>
          <w:sz w:val="22"/>
          <w:szCs w:val="22"/>
        </w:rPr>
        <w:t xml:space="preserve">: </w:t>
      </w:r>
      <w:proofErr w:type="spellStart"/>
      <w:r>
        <w:rPr>
          <w:color w:val="222222"/>
          <w:sz w:val="22"/>
          <w:szCs w:val="22"/>
        </w:rPr>
        <w:t>Essai</w:t>
      </w:r>
      <w:proofErr w:type="spellEnd"/>
      <w:r>
        <w:rPr>
          <w:color w:val="222222"/>
          <w:sz w:val="22"/>
          <w:szCs w:val="22"/>
        </w:rPr>
        <w:t xml:space="preserve"> </w:t>
      </w:r>
      <w:proofErr w:type="spellStart"/>
      <w:r>
        <w:rPr>
          <w:color w:val="222222"/>
          <w:sz w:val="22"/>
          <w:szCs w:val="22"/>
        </w:rPr>
        <w:t>sur</w:t>
      </w:r>
      <w:proofErr w:type="spellEnd"/>
      <w:r>
        <w:rPr>
          <w:color w:val="222222"/>
          <w:sz w:val="22"/>
          <w:szCs w:val="22"/>
        </w:rPr>
        <w:t xml:space="preserve"> </w:t>
      </w:r>
      <w:proofErr w:type="spellStart"/>
      <w:r>
        <w:rPr>
          <w:color w:val="222222"/>
          <w:sz w:val="22"/>
          <w:szCs w:val="22"/>
        </w:rPr>
        <w:t>l'abjection</w:t>
      </w:r>
      <w:proofErr w:type="spellEnd"/>
      <w:r>
        <w:rPr>
          <w:color w:val="222222"/>
          <w:sz w:val="22"/>
          <w:szCs w:val="22"/>
        </w:rPr>
        <w:t xml:space="preserve">. </w:t>
      </w:r>
      <w:proofErr w:type="spellStart"/>
      <w:r>
        <w:rPr>
          <w:color w:val="222222"/>
          <w:sz w:val="22"/>
          <w:szCs w:val="22"/>
        </w:rPr>
        <w:t>Paris</w:t>
      </w:r>
      <w:proofErr w:type="spellEnd"/>
      <w:r>
        <w:rPr>
          <w:color w:val="222222"/>
          <w:sz w:val="22"/>
          <w:szCs w:val="22"/>
        </w:rPr>
        <w:t xml:space="preserve">: </w:t>
      </w:r>
      <w:proofErr w:type="spellStart"/>
      <w:r>
        <w:rPr>
          <w:color w:val="222222"/>
          <w:sz w:val="22"/>
          <w:szCs w:val="22"/>
        </w:rPr>
        <w:t>Seuil</w:t>
      </w:r>
      <w:proofErr w:type="spellEnd"/>
      <w:r>
        <w:rPr>
          <w:color w:val="222222"/>
          <w:sz w:val="22"/>
          <w:szCs w:val="22"/>
        </w:rPr>
        <w:t>.</w:t>
      </w:r>
    </w:p>
    <w:p w14:paraId="0CB6C841" w14:textId="77777777" w:rsidR="0017395C" w:rsidRDefault="00000000">
      <w:pPr>
        <w:spacing w:after="120" w:line="300" w:lineRule="auto"/>
        <w:ind w:right="400" w:hanging="400"/>
        <w:jc w:val="both"/>
      </w:pPr>
      <w:r>
        <w:rPr>
          <w:b/>
          <w:bCs/>
          <w:color w:val="1F6F6B"/>
        </w:rPr>
        <w:t xml:space="preserve">3. </w:t>
      </w:r>
      <w:proofErr w:type="spellStart"/>
      <w:r>
        <w:rPr>
          <w:color w:val="222222"/>
          <w:sz w:val="22"/>
          <w:szCs w:val="22"/>
        </w:rPr>
        <w:t>Rizzuto</w:t>
      </w:r>
      <w:proofErr w:type="spellEnd"/>
      <w:r>
        <w:rPr>
          <w:color w:val="222222"/>
          <w:sz w:val="22"/>
          <w:szCs w:val="22"/>
        </w:rPr>
        <w:t xml:space="preserve">, A.-M. (1979).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Birth</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Living</w:t>
      </w:r>
      <w:proofErr w:type="spellEnd"/>
      <w:r>
        <w:rPr>
          <w:color w:val="222222"/>
          <w:sz w:val="22"/>
          <w:szCs w:val="22"/>
        </w:rPr>
        <w:t xml:space="preserve"> </w:t>
      </w:r>
      <w:proofErr w:type="spellStart"/>
      <w:r>
        <w:rPr>
          <w:color w:val="222222"/>
          <w:sz w:val="22"/>
          <w:szCs w:val="22"/>
        </w:rPr>
        <w:t>God</w:t>
      </w:r>
      <w:proofErr w:type="spellEnd"/>
      <w:r>
        <w:rPr>
          <w:color w:val="222222"/>
          <w:sz w:val="22"/>
          <w:szCs w:val="22"/>
        </w:rPr>
        <w:t xml:space="preserve">: A </w:t>
      </w:r>
      <w:proofErr w:type="spellStart"/>
      <w:r>
        <w:rPr>
          <w:color w:val="222222"/>
          <w:sz w:val="22"/>
          <w:szCs w:val="22"/>
        </w:rPr>
        <w:t>Psychoanalytic</w:t>
      </w:r>
      <w:proofErr w:type="spellEnd"/>
      <w:r>
        <w:rPr>
          <w:color w:val="222222"/>
          <w:sz w:val="22"/>
          <w:szCs w:val="22"/>
        </w:rPr>
        <w:t xml:space="preserve"> </w:t>
      </w:r>
      <w:proofErr w:type="spellStart"/>
      <w:r>
        <w:rPr>
          <w:color w:val="222222"/>
          <w:sz w:val="22"/>
          <w:szCs w:val="22"/>
        </w:rPr>
        <w:t>Study</w:t>
      </w:r>
      <w:proofErr w:type="spellEnd"/>
      <w:r>
        <w:rPr>
          <w:color w:val="222222"/>
          <w:sz w:val="22"/>
          <w:szCs w:val="22"/>
        </w:rPr>
        <w:t xml:space="preserve">. </w:t>
      </w:r>
      <w:proofErr w:type="spellStart"/>
      <w:r>
        <w:rPr>
          <w:color w:val="222222"/>
          <w:sz w:val="22"/>
          <w:szCs w:val="22"/>
        </w:rPr>
        <w:t>Chicago</w:t>
      </w:r>
      <w:proofErr w:type="spellEnd"/>
      <w:r>
        <w:rPr>
          <w:color w:val="222222"/>
          <w:sz w:val="22"/>
          <w:szCs w:val="22"/>
        </w:rPr>
        <w:t xml:space="preserve">: </w:t>
      </w:r>
      <w:proofErr w:type="spellStart"/>
      <w:r>
        <w:rPr>
          <w:color w:val="222222"/>
          <w:sz w:val="22"/>
          <w:szCs w:val="22"/>
        </w:rPr>
        <w:t>University</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Chicago</w:t>
      </w:r>
      <w:proofErr w:type="spellEnd"/>
      <w:r>
        <w:rPr>
          <w:color w:val="222222"/>
          <w:sz w:val="22"/>
          <w:szCs w:val="22"/>
        </w:rPr>
        <w:t xml:space="preserve"> </w:t>
      </w:r>
      <w:proofErr w:type="spellStart"/>
      <w:r>
        <w:rPr>
          <w:color w:val="222222"/>
          <w:sz w:val="22"/>
          <w:szCs w:val="22"/>
        </w:rPr>
        <w:t>Press</w:t>
      </w:r>
      <w:proofErr w:type="spellEnd"/>
      <w:r>
        <w:rPr>
          <w:color w:val="222222"/>
          <w:sz w:val="22"/>
          <w:szCs w:val="22"/>
        </w:rPr>
        <w:t>.</w:t>
      </w:r>
    </w:p>
    <w:p w14:paraId="5B2D3064" w14:textId="77777777" w:rsidR="0017395C" w:rsidRDefault="00000000">
      <w:pPr>
        <w:pStyle w:val="2"/>
        <w:bidi/>
        <w:spacing w:before="400" w:after="200"/>
        <w:jc w:val="right"/>
      </w:pPr>
      <w:r>
        <w:rPr>
          <w:b/>
          <w:bCs/>
          <w:color w:val="1F6F6B"/>
          <w:sz w:val="30"/>
          <w:szCs w:val="30"/>
        </w:rPr>
        <w:t>رابعاً: مراجع في علم الأعصاب الانفعالي والمعرفي</w:t>
      </w:r>
    </w:p>
    <w:p w14:paraId="6FA650CE" w14:textId="77777777" w:rsidR="0017395C" w:rsidRDefault="00000000">
      <w:pPr>
        <w:spacing w:after="120" w:line="300" w:lineRule="auto"/>
        <w:ind w:right="400" w:hanging="400"/>
        <w:jc w:val="both"/>
      </w:pPr>
      <w:r>
        <w:rPr>
          <w:b/>
          <w:bCs/>
          <w:color w:val="1F6F6B"/>
        </w:rPr>
        <w:t xml:space="preserve">1. </w:t>
      </w:r>
      <w:proofErr w:type="spellStart"/>
      <w:r>
        <w:rPr>
          <w:color w:val="222222"/>
          <w:sz w:val="22"/>
          <w:szCs w:val="22"/>
        </w:rPr>
        <w:t>LeDoux</w:t>
      </w:r>
      <w:proofErr w:type="spellEnd"/>
      <w:r>
        <w:rPr>
          <w:color w:val="222222"/>
          <w:sz w:val="22"/>
          <w:szCs w:val="22"/>
        </w:rPr>
        <w:t xml:space="preserve">, J. E. (1996).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Emotional</w:t>
      </w:r>
      <w:proofErr w:type="spellEnd"/>
      <w:r>
        <w:rPr>
          <w:color w:val="222222"/>
          <w:sz w:val="22"/>
          <w:szCs w:val="22"/>
        </w:rPr>
        <w:t xml:space="preserve"> </w:t>
      </w:r>
      <w:proofErr w:type="spellStart"/>
      <w:r>
        <w:rPr>
          <w:color w:val="222222"/>
          <w:sz w:val="22"/>
          <w:szCs w:val="22"/>
        </w:rPr>
        <w:t>Brain</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Mysterious</w:t>
      </w:r>
      <w:proofErr w:type="spellEnd"/>
      <w:r>
        <w:rPr>
          <w:color w:val="222222"/>
          <w:sz w:val="22"/>
          <w:szCs w:val="22"/>
        </w:rPr>
        <w:t xml:space="preserve"> </w:t>
      </w:r>
      <w:proofErr w:type="spellStart"/>
      <w:r>
        <w:rPr>
          <w:color w:val="222222"/>
          <w:sz w:val="22"/>
          <w:szCs w:val="22"/>
        </w:rPr>
        <w:t>Underpinnings</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Emotional</w:t>
      </w:r>
      <w:proofErr w:type="spellEnd"/>
      <w:r>
        <w:rPr>
          <w:color w:val="222222"/>
          <w:sz w:val="22"/>
          <w:szCs w:val="22"/>
        </w:rPr>
        <w:t xml:space="preserve"> </w:t>
      </w:r>
      <w:proofErr w:type="spellStart"/>
      <w:r>
        <w:rPr>
          <w:color w:val="222222"/>
          <w:sz w:val="22"/>
          <w:szCs w:val="22"/>
        </w:rPr>
        <w:t>Life</w:t>
      </w:r>
      <w:proofErr w:type="spellEnd"/>
      <w:r>
        <w:rPr>
          <w:color w:val="222222"/>
          <w:sz w:val="22"/>
          <w:szCs w:val="22"/>
        </w:rPr>
        <w:t xml:space="preserve">. </w:t>
      </w:r>
      <w:proofErr w:type="spellStart"/>
      <w:r>
        <w:rPr>
          <w:color w:val="222222"/>
          <w:sz w:val="22"/>
          <w:szCs w:val="22"/>
        </w:rPr>
        <w:t>New</w:t>
      </w:r>
      <w:proofErr w:type="spellEnd"/>
      <w:r>
        <w:rPr>
          <w:color w:val="222222"/>
          <w:sz w:val="22"/>
          <w:szCs w:val="22"/>
        </w:rPr>
        <w:t xml:space="preserve"> </w:t>
      </w:r>
      <w:proofErr w:type="spellStart"/>
      <w:r>
        <w:rPr>
          <w:color w:val="222222"/>
          <w:sz w:val="22"/>
          <w:szCs w:val="22"/>
        </w:rPr>
        <w:t>York</w:t>
      </w:r>
      <w:proofErr w:type="spellEnd"/>
      <w:r>
        <w:rPr>
          <w:color w:val="222222"/>
          <w:sz w:val="22"/>
          <w:szCs w:val="22"/>
        </w:rPr>
        <w:t xml:space="preserve">: </w:t>
      </w:r>
      <w:proofErr w:type="spellStart"/>
      <w:r>
        <w:rPr>
          <w:color w:val="222222"/>
          <w:sz w:val="22"/>
          <w:szCs w:val="22"/>
        </w:rPr>
        <w:t>Simon</w:t>
      </w:r>
      <w:proofErr w:type="spellEnd"/>
      <w:r>
        <w:rPr>
          <w:color w:val="222222"/>
          <w:sz w:val="22"/>
          <w:szCs w:val="22"/>
        </w:rPr>
        <w:t xml:space="preserve"> &amp; </w:t>
      </w:r>
      <w:proofErr w:type="spellStart"/>
      <w:r>
        <w:rPr>
          <w:color w:val="222222"/>
          <w:sz w:val="22"/>
          <w:szCs w:val="22"/>
        </w:rPr>
        <w:t>Schuster</w:t>
      </w:r>
      <w:proofErr w:type="spellEnd"/>
      <w:r>
        <w:rPr>
          <w:color w:val="222222"/>
          <w:sz w:val="22"/>
          <w:szCs w:val="22"/>
        </w:rPr>
        <w:t>.</w:t>
      </w:r>
    </w:p>
    <w:p w14:paraId="5A76DEED" w14:textId="77777777" w:rsidR="0017395C" w:rsidRDefault="00000000">
      <w:pPr>
        <w:spacing w:after="120" w:line="300" w:lineRule="auto"/>
        <w:ind w:right="400" w:hanging="400"/>
        <w:jc w:val="both"/>
      </w:pPr>
      <w:r>
        <w:rPr>
          <w:b/>
          <w:bCs/>
          <w:color w:val="1F6F6B"/>
        </w:rPr>
        <w:t xml:space="preserve">2. </w:t>
      </w:r>
      <w:proofErr w:type="spellStart"/>
      <w:r>
        <w:rPr>
          <w:color w:val="222222"/>
          <w:sz w:val="22"/>
          <w:szCs w:val="22"/>
        </w:rPr>
        <w:t>Panksepp</w:t>
      </w:r>
      <w:proofErr w:type="spellEnd"/>
      <w:r>
        <w:rPr>
          <w:color w:val="222222"/>
          <w:sz w:val="22"/>
          <w:szCs w:val="22"/>
        </w:rPr>
        <w:t xml:space="preserve">, J. (1998). </w:t>
      </w:r>
      <w:proofErr w:type="spellStart"/>
      <w:r>
        <w:rPr>
          <w:color w:val="222222"/>
          <w:sz w:val="22"/>
          <w:szCs w:val="22"/>
        </w:rPr>
        <w:t>Affective</w:t>
      </w:r>
      <w:proofErr w:type="spellEnd"/>
      <w:r>
        <w:rPr>
          <w:color w:val="222222"/>
          <w:sz w:val="22"/>
          <w:szCs w:val="22"/>
        </w:rPr>
        <w:t xml:space="preserve"> </w:t>
      </w:r>
      <w:proofErr w:type="spellStart"/>
      <w:r>
        <w:rPr>
          <w:color w:val="222222"/>
          <w:sz w:val="22"/>
          <w:szCs w:val="22"/>
        </w:rPr>
        <w:t>Neuroscience</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Foundations</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Human</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Animal</w:t>
      </w:r>
      <w:proofErr w:type="spellEnd"/>
      <w:r>
        <w:rPr>
          <w:color w:val="222222"/>
          <w:sz w:val="22"/>
          <w:szCs w:val="22"/>
        </w:rPr>
        <w:t xml:space="preserve"> </w:t>
      </w:r>
      <w:proofErr w:type="spellStart"/>
      <w:r>
        <w:rPr>
          <w:color w:val="222222"/>
          <w:sz w:val="22"/>
          <w:szCs w:val="22"/>
        </w:rPr>
        <w:t>Emotions</w:t>
      </w:r>
      <w:proofErr w:type="spellEnd"/>
      <w:r>
        <w:rPr>
          <w:color w:val="222222"/>
          <w:sz w:val="22"/>
          <w:szCs w:val="22"/>
        </w:rPr>
        <w:t xml:space="preserve">. </w:t>
      </w:r>
      <w:proofErr w:type="spellStart"/>
      <w:r>
        <w:rPr>
          <w:color w:val="222222"/>
          <w:sz w:val="22"/>
          <w:szCs w:val="22"/>
        </w:rPr>
        <w:t>Oxford</w:t>
      </w:r>
      <w:proofErr w:type="spellEnd"/>
      <w:r>
        <w:rPr>
          <w:color w:val="222222"/>
          <w:sz w:val="22"/>
          <w:szCs w:val="22"/>
        </w:rPr>
        <w:t xml:space="preserve">: </w:t>
      </w:r>
      <w:proofErr w:type="spellStart"/>
      <w:r>
        <w:rPr>
          <w:color w:val="222222"/>
          <w:sz w:val="22"/>
          <w:szCs w:val="22"/>
        </w:rPr>
        <w:t>Oxford</w:t>
      </w:r>
      <w:proofErr w:type="spellEnd"/>
      <w:r>
        <w:rPr>
          <w:color w:val="222222"/>
          <w:sz w:val="22"/>
          <w:szCs w:val="22"/>
        </w:rPr>
        <w:t xml:space="preserve"> </w:t>
      </w:r>
      <w:proofErr w:type="spellStart"/>
      <w:r>
        <w:rPr>
          <w:color w:val="222222"/>
          <w:sz w:val="22"/>
          <w:szCs w:val="22"/>
        </w:rPr>
        <w:t>University</w:t>
      </w:r>
      <w:proofErr w:type="spellEnd"/>
      <w:r>
        <w:rPr>
          <w:color w:val="222222"/>
          <w:sz w:val="22"/>
          <w:szCs w:val="22"/>
        </w:rPr>
        <w:t xml:space="preserve"> </w:t>
      </w:r>
      <w:proofErr w:type="spellStart"/>
      <w:r>
        <w:rPr>
          <w:color w:val="222222"/>
          <w:sz w:val="22"/>
          <w:szCs w:val="22"/>
        </w:rPr>
        <w:t>Press</w:t>
      </w:r>
      <w:proofErr w:type="spellEnd"/>
      <w:r>
        <w:rPr>
          <w:color w:val="222222"/>
          <w:sz w:val="22"/>
          <w:szCs w:val="22"/>
        </w:rPr>
        <w:t>.</w:t>
      </w:r>
    </w:p>
    <w:p w14:paraId="1D53201D" w14:textId="77777777" w:rsidR="0017395C" w:rsidRDefault="00000000">
      <w:pPr>
        <w:spacing w:after="120" w:line="300" w:lineRule="auto"/>
        <w:ind w:right="400" w:hanging="400"/>
        <w:jc w:val="both"/>
      </w:pPr>
      <w:r>
        <w:rPr>
          <w:b/>
          <w:bCs/>
          <w:color w:val="1F6F6B"/>
        </w:rPr>
        <w:t xml:space="preserve">3. </w:t>
      </w:r>
      <w:proofErr w:type="spellStart"/>
      <w:r>
        <w:rPr>
          <w:color w:val="222222"/>
          <w:sz w:val="22"/>
          <w:szCs w:val="22"/>
        </w:rPr>
        <w:t>Raichle</w:t>
      </w:r>
      <w:proofErr w:type="spellEnd"/>
      <w:r>
        <w:rPr>
          <w:color w:val="222222"/>
          <w:sz w:val="22"/>
          <w:szCs w:val="22"/>
        </w:rPr>
        <w:t xml:space="preserve">, M. E. (2015).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brain's</w:t>
      </w:r>
      <w:proofErr w:type="spellEnd"/>
      <w:r>
        <w:rPr>
          <w:color w:val="222222"/>
          <w:sz w:val="22"/>
          <w:szCs w:val="22"/>
        </w:rPr>
        <w:t xml:space="preserve"> </w:t>
      </w:r>
      <w:proofErr w:type="spellStart"/>
      <w:r>
        <w:rPr>
          <w:color w:val="222222"/>
          <w:sz w:val="22"/>
          <w:szCs w:val="22"/>
        </w:rPr>
        <w:t>default</w:t>
      </w:r>
      <w:proofErr w:type="spellEnd"/>
      <w:r>
        <w:rPr>
          <w:color w:val="222222"/>
          <w:sz w:val="22"/>
          <w:szCs w:val="22"/>
        </w:rPr>
        <w:t xml:space="preserve"> </w:t>
      </w:r>
      <w:proofErr w:type="spellStart"/>
      <w:r>
        <w:rPr>
          <w:color w:val="222222"/>
          <w:sz w:val="22"/>
          <w:szCs w:val="22"/>
        </w:rPr>
        <w:t>mode</w:t>
      </w:r>
      <w:proofErr w:type="spellEnd"/>
      <w:r>
        <w:rPr>
          <w:color w:val="222222"/>
          <w:sz w:val="22"/>
          <w:szCs w:val="22"/>
        </w:rPr>
        <w:t xml:space="preserve"> </w:t>
      </w:r>
      <w:proofErr w:type="spellStart"/>
      <w:r>
        <w:rPr>
          <w:color w:val="222222"/>
          <w:sz w:val="22"/>
          <w:szCs w:val="22"/>
        </w:rPr>
        <w:t>network</w:t>
      </w:r>
      <w:proofErr w:type="spellEnd"/>
      <w:r>
        <w:rPr>
          <w:color w:val="222222"/>
          <w:sz w:val="22"/>
          <w:szCs w:val="22"/>
        </w:rPr>
        <w:t xml:space="preserve">. </w:t>
      </w:r>
      <w:proofErr w:type="spellStart"/>
      <w:r>
        <w:rPr>
          <w:color w:val="222222"/>
          <w:sz w:val="22"/>
          <w:szCs w:val="22"/>
        </w:rPr>
        <w:t>Annual</w:t>
      </w:r>
      <w:proofErr w:type="spellEnd"/>
      <w:r>
        <w:rPr>
          <w:color w:val="222222"/>
          <w:sz w:val="22"/>
          <w:szCs w:val="22"/>
        </w:rPr>
        <w:t xml:space="preserve"> </w:t>
      </w:r>
      <w:proofErr w:type="spellStart"/>
      <w:r>
        <w:rPr>
          <w:color w:val="222222"/>
          <w:sz w:val="22"/>
          <w:szCs w:val="22"/>
        </w:rPr>
        <w:t>Review</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Neuroscience</w:t>
      </w:r>
      <w:proofErr w:type="spellEnd"/>
      <w:r>
        <w:rPr>
          <w:color w:val="222222"/>
          <w:sz w:val="22"/>
          <w:szCs w:val="22"/>
        </w:rPr>
        <w:t>, 38, 433-447.</w:t>
      </w:r>
    </w:p>
    <w:p w14:paraId="1903AF3C" w14:textId="77777777" w:rsidR="0017395C" w:rsidRDefault="00000000">
      <w:pPr>
        <w:spacing w:after="120" w:line="300" w:lineRule="auto"/>
        <w:ind w:right="400" w:hanging="400"/>
        <w:jc w:val="both"/>
      </w:pPr>
      <w:r>
        <w:rPr>
          <w:b/>
          <w:bCs/>
          <w:color w:val="1F6F6B"/>
        </w:rPr>
        <w:t xml:space="preserve">4. </w:t>
      </w:r>
      <w:proofErr w:type="spellStart"/>
      <w:r>
        <w:rPr>
          <w:color w:val="222222"/>
          <w:sz w:val="22"/>
          <w:szCs w:val="22"/>
        </w:rPr>
        <w:t>Siegel</w:t>
      </w:r>
      <w:proofErr w:type="spellEnd"/>
      <w:r>
        <w:rPr>
          <w:color w:val="222222"/>
          <w:sz w:val="22"/>
          <w:szCs w:val="22"/>
        </w:rPr>
        <w:t xml:space="preserve">, D. J. (2007).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Mindful</w:t>
      </w:r>
      <w:proofErr w:type="spellEnd"/>
      <w:r>
        <w:rPr>
          <w:color w:val="222222"/>
          <w:sz w:val="22"/>
          <w:szCs w:val="22"/>
        </w:rPr>
        <w:t xml:space="preserve"> </w:t>
      </w:r>
      <w:proofErr w:type="spellStart"/>
      <w:r>
        <w:rPr>
          <w:color w:val="222222"/>
          <w:sz w:val="22"/>
          <w:szCs w:val="22"/>
        </w:rPr>
        <w:t>Brain</w:t>
      </w:r>
      <w:proofErr w:type="spellEnd"/>
      <w:r>
        <w:rPr>
          <w:color w:val="222222"/>
          <w:sz w:val="22"/>
          <w:szCs w:val="22"/>
        </w:rPr>
        <w:t xml:space="preserve">: </w:t>
      </w:r>
      <w:proofErr w:type="spellStart"/>
      <w:r>
        <w:rPr>
          <w:color w:val="222222"/>
          <w:sz w:val="22"/>
          <w:szCs w:val="22"/>
        </w:rPr>
        <w:t>Reflection</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Attunement</w:t>
      </w:r>
      <w:proofErr w:type="spellEnd"/>
      <w:r>
        <w:rPr>
          <w:color w:val="222222"/>
          <w:sz w:val="22"/>
          <w:szCs w:val="22"/>
        </w:rPr>
        <w:t xml:space="preserve"> </w:t>
      </w:r>
      <w:proofErr w:type="spellStart"/>
      <w:r>
        <w:rPr>
          <w:color w:val="222222"/>
          <w:sz w:val="22"/>
          <w:szCs w:val="22"/>
        </w:rPr>
        <w:t>in</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Cultivation</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Well-Being</w:t>
      </w:r>
      <w:proofErr w:type="spellEnd"/>
      <w:r>
        <w:rPr>
          <w:color w:val="222222"/>
          <w:sz w:val="22"/>
          <w:szCs w:val="22"/>
        </w:rPr>
        <w:t xml:space="preserve">. </w:t>
      </w:r>
      <w:proofErr w:type="spellStart"/>
      <w:r>
        <w:rPr>
          <w:color w:val="222222"/>
          <w:sz w:val="22"/>
          <w:szCs w:val="22"/>
        </w:rPr>
        <w:t>New</w:t>
      </w:r>
      <w:proofErr w:type="spellEnd"/>
      <w:r>
        <w:rPr>
          <w:color w:val="222222"/>
          <w:sz w:val="22"/>
          <w:szCs w:val="22"/>
        </w:rPr>
        <w:t xml:space="preserve"> </w:t>
      </w:r>
      <w:proofErr w:type="spellStart"/>
      <w:r>
        <w:rPr>
          <w:color w:val="222222"/>
          <w:sz w:val="22"/>
          <w:szCs w:val="22"/>
        </w:rPr>
        <w:t>York</w:t>
      </w:r>
      <w:proofErr w:type="spellEnd"/>
      <w:r>
        <w:rPr>
          <w:color w:val="222222"/>
          <w:sz w:val="22"/>
          <w:szCs w:val="22"/>
        </w:rPr>
        <w:t xml:space="preserve">: W. W. </w:t>
      </w:r>
      <w:proofErr w:type="spellStart"/>
      <w:r>
        <w:rPr>
          <w:color w:val="222222"/>
          <w:sz w:val="22"/>
          <w:szCs w:val="22"/>
        </w:rPr>
        <w:t>Norton</w:t>
      </w:r>
      <w:proofErr w:type="spellEnd"/>
      <w:r>
        <w:rPr>
          <w:color w:val="222222"/>
          <w:sz w:val="22"/>
          <w:szCs w:val="22"/>
        </w:rPr>
        <w:t xml:space="preserve"> &amp; </w:t>
      </w:r>
      <w:proofErr w:type="spellStart"/>
      <w:r>
        <w:rPr>
          <w:color w:val="222222"/>
          <w:sz w:val="22"/>
          <w:szCs w:val="22"/>
        </w:rPr>
        <w:t>Company</w:t>
      </w:r>
      <w:proofErr w:type="spellEnd"/>
      <w:r>
        <w:rPr>
          <w:color w:val="222222"/>
          <w:sz w:val="22"/>
          <w:szCs w:val="22"/>
        </w:rPr>
        <w:t>.</w:t>
      </w:r>
    </w:p>
    <w:p w14:paraId="3D665B33" w14:textId="77777777" w:rsidR="0017395C" w:rsidRDefault="00000000">
      <w:pPr>
        <w:spacing w:after="120" w:line="300" w:lineRule="auto"/>
        <w:ind w:right="400" w:hanging="400"/>
        <w:jc w:val="both"/>
      </w:pPr>
      <w:r>
        <w:rPr>
          <w:b/>
          <w:bCs/>
          <w:color w:val="1F6F6B"/>
        </w:rPr>
        <w:t xml:space="preserve">5. </w:t>
      </w:r>
      <w:proofErr w:type="spellStart"/>
      <w:r>
        <w:rPr>
          <w:color w:val="222222"/>
          <w:sz w:val="22"/>
          <w:szCs w:val="22"/>
        </w:rPr>
        <w:t>Friston</w:t>
      </w:r>
      <w:proofErr w:type="spellEnd"/>
      <w:r>
        <w:rPr>
          <w:color w:val="222222"/>
          <w:sz w:val="22"/>
          <w:szCs w:val="22"/>
        </w:rPr>
        <w:t xml:space="preserve">, K. (2010).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free-energy</w:t>
      </w:r>
      <w:proofErr w:type="spellEnd"/>
      <w:r>
        <w:rPr>
          <w:color w:val="222222"/>
          <w:sz w:val="22"/>
          <w:szCs w:val="22"/>
        </w:rPr>
        <w:t xml:space="preserve"> </w:t>
      </w:r>
      <w:proofErr w:type="spellStart"/>
      <w:r>
        <w:rPr>
          <w:color w:val="222222"/>
          <w:sz w:val="22"/>
          <w:szCs w:val="22"/>
        </w:rPr>
        <w:t>principle</w:t>
      </w:r>
      <w:proofErr w:type="spellEnd"/>
      <w:r>
        <w:rPr>
          <w:color w:val="222222"/>
          <w:sz w:val="22"/>
          <w:szCs w:val="22"/>
        </w:rPr>
        <w:t xml:space="preserve">: a </w:t>
      </w:r>
      <w:proofErr w:type="spellStart"/>
      <w:r>
        <w:rPr>
          <w:color w:val="222222"/>
          <w:sz w:val="22"/>
          <w:szCs w:val="22"/>
        </w:rPr>
        <w:t>unified</w:t>
      </w:r>
      <w:proofErr w:type="spellEnd"/>
      <w:r>
        <w:rPr>
          <w:color w:val="222222"/>
          <w:sz w:val="22"/>
          <w:szCs w:val="22"/>
        </w:rPr>
        <w:t xml:space="preserve"> </w:t>
      </w:r>
      <w:proofErr w:type="spellStart"/>
      <w:r>
        <w:rPr>
          <w:color w:val="222222"/>
          <w:sz w:val="22"/>
          <w:szCs w:val="22"/>
        </w:rPr>
        <w:t>brain</w:t>
      </w:r>
      <w:proofErr w:type="spellEnd"/>
      <w:r>
        <w:rPr>
          <w:color w:val="222222"/>
          <w:sz w:val="22"/>
          <w:szCs w:val="22"/>
        </w:rPr>
        <w:t xml:space="preserve"> </w:t>
      </w:r>
      <w:proofErr w:type="spellStart"/>
      <w:r>
        <w:rPr>
          <w:color w:val="222222"/>
          <w:sz w:val="22"/>
          <w:szCs w:val="22"/>
        </w:rPr>
        <w:t>theory</w:t>
      </w:r>
      <w:proofErr w:type="spellEnd"/>
      <w:r>
        <w:rPr>
          <w:color w:val="222222"/>
          <w:sz w:val="22"/>
          <w:szCs w:val="22"/>
        </w:rPr>
        <w:t xml:space="preserve">? </w:t>
      </w:r>
      <w:proofErr w:type="spellStart"/>
      <w:r>
        <w:rPr>
          <w:color w:val="222222"/>
          <w:sz w:val="22"/>
          <w:szCs w:val="22"/>
        </w:rPr>
        <w:t>Nature</w:t>
      </w:r>
      <w:proofErr w:type="spellEnd"/>
      <w:r>
        <w:rPr>
          <w:color w:val="222222"/>
          <w:sz w:val="22"/>
          <w:szCs w:val="22"/>
        </w:rPr>
        <w:t xml:space="preserve"> </w:t>
      </w:r>
      <w:proofErr w:type="spellStart"/>
      <w:r>
        <w:rPr>
          <w:color w:val="222222"/>
          <w:sz w:val="22"/>
          <w:szCs w:val="22"/>
        </w:rPr>
        <w:t>Reviews</w:t>
      </w:r>
      <w:proofErr w:type="spellEnd"/>
      <w:r>
        <w:rPr>
          <w:color w:val="222222"/>
          <w:sz w:val="22"/>
          <w:szCs w:val="22"/>
        </w:rPr>
        <w:t xml:space="preserve"> </w:t>
      </w:r>
      <w:proofErr w:type="spellStart"/>
      <w:r>
        <w:rPr>
          <w:color w:val="222222"/>
          <w:sz w:val="22"/>
          <w:szCs w:val="22"/>
        </w:rPr>
        <w:t>Neuroscience</w:t>
      </w:r>
      <w:proofErr w:type="spellEnd"/>
      <w:r>
        <w:rPr>
          <w:color w:val="222222"/>
          <w:sz w:val="22"/>
          <w:szCs w:val="22"/>
        </w:rPr>
        <w:t>, 11(2), 127-138.</w:t>
      </w:r>
    </w:p>
    <w:p w14:paraId="1AC59B88" w14:textId="77777777" w:rsidR="0017395C" w:rsidRDefault="00000000">
      <w:pPr>
        <w:pStyle w:val="2"/>
        <w:bidi/>
        <w:spacing w:before="400" w:after="200"/>
        <w:jc w:val="right"/>
      </w:pPr>
      <w:r>
        <w:rPr>
          <w:b/>
          <w:bCs/>
          <w:color w:val="1F6F6B"/>
          <w:sz w:val="30"/>
          <w:szCs w:val="30"/>
        </w:rPr>
        <w:t>خامساً: مراجع في الفلسفة وعلم الاجتماع النقدي والمعنى</w:t>
      </w:r>
    </w:p>
    <w:p w14:paraId="29EC6861" w14:textId="77777777" w:rsidR="0017395C" w:rsidRDefault="00000000">
      <w:pPr>
        <w:spacing w:after="120" w:line="300" w:lineRule="auto"/>
        <w:ind w:right="400" w:hanging="400"/>
        <w:jc w:val="both"/>
      </w:pPr>
      <w:r>
        <w:rPr>
          <w:b/>
          <w:bCs/>
          <w:color w:val="1F6F6B"/>
        </w:rPr>
        <w:t xml:space="preserve">1. </w:t>
      </w:r>
      <w:proofErr w:type="spellStart"/>
      <w:r>
        <w:rPr>
          <w:color w:val="222222"/>
          <w:sz w:val="22"/>
          <w:szCs w:val="22"/>
        </w:rPr>
        <w:t>Foucault</w:t>
      </w:r>
      <w:proofErr w:type="spellEnd"/>
      <w:r>
        <w:rPr>
          <w:color w:val="222222"/>
          <w:sz w:val="22"/>
          <w:szCs w:val="22"/>
        </w:rPr>
        <w:t xml:space="preserve">, M. (1961). </w:t>
      </w:r>
      <w:proofErr w:type="spellStart"/>
      <w:r>
        <w:rPr>
          <w:color w:val="222222"/>
          <w:sz w:val="22"/>
          <w:szCs w:val="22"/>
        </w:rPr>
        <w:t>Histoire</w:t>
      </w:r>
      <w:proofErr w:type="spellEnd"/>
      <w:r>
        <w:rPr>
          <w:color w:val="222222"/>
          <w:sz w:val="22"/>
          <w:szCs w:val="22"/>
        </w:rPr>
        <w:t xml:space="preserve"> </w:t>
      </w:r>
      <w:proofErr w:type="spellStart"/>
      <w:r>
        <w:rPr>
          <w:color w:val="222222"/>
          <w:sz w:val="22"/>
          <w:szCs w:val="22"/>
        </w:rPr>
        <w:t>de</w:t>
      </w:r>
      <w:proofErr w:type="spellEnd"/>
      <w:r>
        <w:rPr>
          <w:color w:val="222222"/>
          <w:sz w:val="22"/>
          <w:szCs w:val="22"/>
        </w:rPr>
        <w:t xml:space="preserve"> </w:t>
      </w:r>
      <w:proofErr w:type="spellStart"/>
      <w:r>
        <w:rPr>
          <w:color w:val="222222"/>
          <w:sz w:val="22"/>
          <w:szCs w:val="22"/>
        </w:rPr>
        <w:t>la</w:t>
      </w:r>
      <w:proofErr w:type="spellEnd"/>
      <w:r>
        <w:rPr>
          <w:color w:val="222222"/>
          <w:sz w:val="22"/>
          <w:szCs w:val="22"/>
        </w:rPr>
        <w:t xml:space="preserve"> </w:t>
      </w:r>
      <w:proofErr w:type="spellStart"/>
      <w:r>
        <w:rPr>
          <w:color w:val="222222"/>
          <w:sz w:val="22"/>
          <w:szCs w:val="22"/>
        </w:rPr>
        <w:t>folie</w:t>
      </w:r>
      <w:proofErr w:type="spellEnd"/>
      <w:r>
        <w:rPr>
          <w:color w:val="222222"/>
          <w:sz w:val="22"/>
          <w:szCs w:val="22"/>
        </w:rPr>
        <w:t xml:space="preserve"> à </w:t>
      </w:r>
      <w:proofErr w:type="spellStart"/>
      <w:r>
        <w:rPr>
          <w:color w:val="222222"/>
          <w:sz w:val="22"/>
          <w:szCs w:val="22"/>
        </w:rPr>
        <w:t>l'âge</w:t>
      </w:r>
      <w:proofErr w:type="spellEnd"/>
      <w:r>
        <w:rPr>
          <w:color w:val="222222"/>
          <w:sz w:val="22"/>
          <w:szCs w:val="22"/>
        </w:rPr>
        <w:t xml:space="preserve"> </w:t>
      </w:r>
      <w:proofErr w:type="spellStart"/>
      <w:r>
        <w:rPr>
          <w:color w:val="222222"/>
          <w:sz w:val="22"/>
          <w:szCs w:val="22"/>
        </w:rPr>
        <w:t>classique</w:t>
      </w:r>
      <w:proofErr w:type="spellEnd"/>
      <w:r>
        <w:rPr>
          <w:color w:val="222222"/>
          <w:sz w:val="22"/>
          <w:szCs w:val="22"/>
        </w:rPr>
        <w:t xml:space="preserve">. </w:t>
      </w:r>
      <w:proofErr w:type="spellStart"/>
      <w:r>
        <w:rPr>
          <w:color w:val="222222"/>
          <w:sz w:val="22"/>
          <w:szCs w:val="22"/>
        </w:rPr>
        <w:t>Paris</w:t>
      </w:r>
      <w:proofErr w:type="spellEnd"/>
      <w:r>
        <w:rPr>
          <w:color w:val="222222"/>
          <w:sz w:val="22"/>
          <w:szCs w:val="22"/>
        </w:rPr>
        <w:t xml:space="preserve">: </w:t>
      </w:r>
      <w:proofErr w:type="spellStart"/>
      <w:r>
        <w:rPr>
          <w:color w:val="222222"/>
          <w:sz w:val="22"/>
          <w:szCs w:val="22"/>
        </w:rPr>
        <w:t>Plon</w:t>
      </w:r>
      <w:proofErr w:type="spellEnd"/>
      <w:r>
        <w:rPr>
          <w:color w:val="222222"/>
          <w:sz w:val="22"/>
          <w:szCs w:val="22"/>
        </w:rPr>
        <w:t>.</w:t>
      </w:r>
    </w:p>
    <w:p w14:paraId="6D6D1F03" w14:textId="77777777" w:rsidR="0017395C" w:rsidRDefault="00000000">
      <w:pPr>
        <w:spacing w:after="120" w:line="300" w:lineRule="auto"/>
        <w:ind w:right="400" w:hanging="400"/>
        <w:jc w:val="both"/>
      </w:pPr>
      <w:r>
        <w:rPr>
          <w:b/>
          <w:bCs/>
          <w:color w:val="1F6F6B"/>
        </w:rPr>
        <w:t xml:space="preserve">2. </w:t>
      </w:r>
      <w:proofErr w:type="spellStart"/>
      <w:r>
        <w:rPr>
          <w:color w:val="222222"/>
          <w:sz w:val="22"/>
          <w:szCs w:val="22"/>
        </w:rPr>
        <w:t>Zuboff</w:t>
      </w:r>
      <w:proofErr w:type="spellEnd"/>
      <w:r>
        <w:rPr>
          <w:color w:val="222222"/>
          <w:sz w:val="22"/>
          <w:szCs w:val="22"/>
        </w:rPr>
        <w:t xml:space="preserve">, S. (2019).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Age</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Surveillance</w:t>
      </w:r>
      <w:proofErr w:type="spellEnd"/>
      <w:r>
        <w:rPr>
          <w:color w:val="222222"/>
          <w:sz w:val="22"/>
          <w:szCs w:val="22"/>
        </w:rPr>
        <w:t xml:space="preserve"> </w:t>
      </w:r>
      <w:proofErr w:type="spellStart"/>
      <w:r>
        <w:rPr>
          <w:color w:val="222222"/>
          <w:sz w:val="22"/>
          <w:szCs w:val="22"/>
        </w:rPr>
        <w:t>Capitalism</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Fight</w:t>
      </w:r>
      <w:proofErr w:type="spellEnd"/>
      <w:r>
        <w:rPr>
          <w:color w:val="222222"/>
          <w:sz w:val="22"/>
          <w:szCs w:val="22"/>
        </w:rPr>
        <w:t xml:space="preserve"> </w:t>
      </w:r>
      <w:proofErr w:type="spellStart"/>
      <w:r>
        <w:rPr>
          <w:color w:val="222222"/>
          <w:sz w:val="22"/>
          <w:szCs w:val="22"/>
        </w:rPr>
        <w:t>for</w:t>
      </w:r>
      <w:proofErr w:type="spellEnd"/>
      <w:r>
        <w:rPr>
          <w:color w:val="222222"/>
          <w:sz w:val="22"/>
          <w:szCs w:val="22"/>
        </w:rPr>
        <w:t xml:space="preserve"> a </w:t>
      </w:r>
      <w:proofErr w:type="spellStart"/>
      <w:r>
        <w:rPr>
          <w:color w:val="222222"/>
          <w:sz w:val="22"/>
          <w:szCs w:val="22"/>
        </w:rPr>
        <w:t>Human</w:t>
      </w:r>
      <w:proofErr w:type="spellEnd"/>
      <w:r>
        <w:rPr>
          <w:color w:val="222222"/>
          <w:sz w:val="22"/>
          <w:szCs w:val="22"/>
        </w:rPr>
        <w:t xml:space="preserve"> </w:t>
      </w:r>
      <w:proofErr w:type="spellStart"/>
      <w:r>
        <w:rPr>
          <w:color w:val="222222"/>
          <w:sz w:val="22"/>
          <w:szCs w:val="22"/>
        </w:rPr>
        <w:t>Future</w:t>
      </w:r>
      <w:proofErr w:type="spellEnd"/>
      <w:r>
        <w:rPr>
          <w:color w:val="222222"/>
          <w:sz w:val="22"/>
          <w:szCs w:val="22"/>
        </w:rPr>
        <w:t xml:space="preserve"> </w:t>
      </w:r>
      <w:proofErr w:type="spellStart"/>
      <w:r>
        <w:rPr>
          <w:color w:val="222222"/>
          <w:sz w:val="22"/>
          <w:szCs w:val="22"/>
        </w:rPr>
        <w:t>at</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New</w:t>
      </w:r>
      <w:proofErr w:type="spellEnd"/>
      <w:r>
        <w:rPr>
          <w:color w:val="222222"/>
          <w:sz w:val="22"/>
          <w:szCs w:val="22"/>
        </w:rPr>
        <w:t xml:space="preserve"> </w:t>
      </w:r>
      <w:proofErr w:type="spellStart"/>
      <w:r>
        <w:rPr>
          <w:color w:val="222222"/>
          <w:sz w:val="22"/>
          <w:szCs w:val="22"/>
        </w:rPr>
        <w:t>Frontier</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Power</w:t>
      </w:r>
      <w:proofErr w:type="spellEnd"/>
      <w:r>
        <w:rPr>
          <w:color w:val="222222"/>
          <w:sz w:val="22"/>
          <w:szCs w:val="22"/>
        </w:rPr>
        <w:t xml:space="preserve">. </w:t>
      </w:r>
      <w:proofErr w:type="spellStart"/>
      <w:r>
        <w:rPr>
          <w:color w:val="222222"/>
          <w:sz w:val="22"/>
          <w:szCs w:val="22"/>
        </w:rPr>
        <w:t>New</w:t>
      </w:r>
      <w:proofErr w:type="spellEnd"/>
      <w:r>
        <w:rPr>
          <w:color w:val="222222"/>
          <w:sz w:val="22"/>
          <w:szCs w:val="22"/>
        </w:rPr>
        <w:t xml:space="preserve"> </w:t>
      </w:r>
      <w:proofErr w:type="spellStart"/>
      <w:r>
        <w:rPr>
          <w:color w:val="222222"/>
          <w:sz w:val="22"/>
          <w:szCs w:val="22"/>
        </w:rPr>
        <w:t>York</w:t>
      </w:r>
      <w:proofErr w:type="spellEnd"/>
      <w:r>
        <w:rPr>
          <w:color w:val="222222"/>
          <w:sz w:val="22"/>
          <w:szCs w:val="22"/>
        </w:rPr>
        <w:t xml:space="preserve">: </w:t>
      </w:r>
      <w:proofErr w:type="spellStart"/>
      <w:r>
        <w:rPr>
          <w:color w:val="222222"/>
          <w:sz w:val="22"/>
          <w:szCs w:val="22"/>
        </w:rPr>
        <w:t>PublicAffairs</w:t>
      </w:r>
      <w:proofErr w:type="spellEnd"/>
      <w:r>
        <w:rPr>
          <w:color w:val="222222"/>
          <w:sz w:val="22"/>
          <w:szCs w:val="22"/>
        </w:rPr>
        <w:t>.</w:t>
      </w:r>
    </w:p>
    <w:p w14:paraId="0E4BA4C3" w14:textId="77777777" w:rsidR="0017395C" w:rsidRDefault="00000000">
      <w:pPr>
        <w:spacing w:after="120" w:line="300" w:lineRule="auto"/>
        <w:ind w:right="400" w:hanging="400"/>
        <w:jc w:val="both"/>
      </w:pPr>
      <w:r>
        <w:rPr>
          <w:b/>
          <w:bCs/>
          <w:color w:val="1F6F6B"/>
        </w:rPr>
        <w:t xml:space="preserve">3. </w:t>
      </w:r>
      <w:proofErr w:type="spellStart"/>
      <w:r>
        <w:rPr>
          <w:color w:val="222222"/>
          <w:sz w:val="22"/>
          <w:szCs w:val="22"/>
        </w:rPr>
        <w:t>Frankl</w:t>
      </w:r>
      <w:proofErr w:type="spellEnd"/>
      <w:r>
        <w:rPr>
          <w:color w:val="222222"/>
          <w:sz w:val="22"/>
          <w:szCs w:val="22"/>
        </w:rPr>
        <w:t xml:space="preserve">, V. E. (1959). </w:t>
      </w:r>
      <w:proofErr w:type="spellStart"/>
      <w:r>
        <w:rPr>
          <w:color w:val="222222"/>
          <w:sz w:val="22"/>
          <w:szCs w:val="22"/>
        </w:rPr>
        <w:t>Man's</w:t>
      </w:r>
      <w:proofErr w:type="spellEnd"/>
      <w:r>
        <w:rPr>
          <w:color w:val="222222"/>
          <w:sz w:val="22"/>
          <w:szCs w:val="22"/>
        </w:rPr>
        <w:t xml:space="preserve"> </w:t>
      </w:r>
      <w:proofErr w:type="spellStart"/>
      <w:r>
        <w:rPr>
          <w:color w:val="222222"/>
          <w:sz w:val="22"/>
          <w:szCs w:val="22"/>
        </w:rPr>
        <w:t>Search</w:t>
      </w:r>
      <w:proofErr w:type="spellEnd"/>
      <w:r>
        <w:rPr>
          <w:color w:val="222222"/>
          <w:sz w:val="22"/>
          <w:szCs w:val="22"/>
        </w:rPr>
        <w:t xml:space="preserve"> </w:t>
      </w:r>
      <w:proofErr w:type="spellStart"/>
      <w:r>
        <w:rPr>
          <w:color w:val="222222"/>
          <w:sz w:val="22"/>
          <w:szCs w:val="22"/>
        </w:rPr>
        <w:t>for</w:t>
      </w:r>
      <w:proofErr w:type="spellEnd"/>
      <w:r>
        <w:rPr>
          <w:color w:val="222222"/>
          <w:sz w:val="22"/>
          <w:szCs w:val="22"/>
        </w:rPr>
        <w:t xml:space="preserve"> </w:t>
      </w:r>
      <w:proofErr w:type="spellStart"/>
      <w:r>
        <w:rPr>
          <w:color w:val="222222"/>
          <w:sz w:val="22"/>
          <w:szCs w:val="22"/>
        </w:rPr>
        <w:t>Meaning</w:t>
      </w:r>
      <w:proofErr w:type="spellEnd"/>
      <w:r>
        <w:rPr>
          <w:color w:val="222222"/>
          <w:sz w:val="22"/>
          <w:szCs w:val="22"/>
        </w:rPr>
        <w:t xml:space="preserve">. </w:t>
      </w:r>
      <w:proofErr w:type="spellStart"/>
      <w:r>
        <w:rPr>
          <w:color w:val="222222"/>
          <w:sz w:val="22"/>
          <w:szCs w:val="22"/>
        </w:rPr>
        <w:t>Boston</w:t>
      </w:r>
      <w:proofErr w:type="spellEnd"/>
      <w:r>
        <w:rPr>
          <w:color w:val="222222"/>
          <w:sz w:val="22"/>
          <w:szCs w:val="22"/>
        </w:rPr>
        <w:t xml:space="preserve">: </w:t>
      </w:r>
      <w:proofErr w:type="spellStart"/>
      <w:r>
        <w:rPr>
          <w:color w:val="222222"/>
          <w:sz w:val="22"/>
          <w:szCs w:val="22"/>
        </w:rPr>
        <w:t>Beacon</w:t>
      </w:r>
      <w:proofErr w:type="spellEnd"/>
      <w:r>
        <w:rPr>
          <w:color w:val="222222"/>
          <w:sz w:val="22"/>
          <w:szCs w:val="22"/>
        </w:rPr>
        <w:t xml:space="preserve"> </w:t>
      </w:r>
      <w:proofErr w:type="spellStart"/>
      <w:r>
        <w:rPr>
          <w:color w:val="222222"/>
          <w:sz w:val="22"/>
          <w:szCs w:val="22"/>
        </w:rPr>
        <w:t>Press</w:t>
      </w:r>
      <w:proofErr w:type="spellEnd"/>
      <w:r>
        <w:rPr>
          <w:color w:val="222222"/>
          <w:sz w:val="22"/>
          <w:szCs w:val="22"/>
        </w:rPr>
        <w:t>.</w:t>
      </w:r>
    </w:p>
    <w:p w14:paraId="06FC8B42" w14:textId="77777777" w:rsidR="0017395C" w:rsidRDefault="00000000">
      <w:pPr>
        <w:pStyle w:val="2"/>
        <w:bidi/>
        <w:spacing w:before="400" w:after="200"/>
        <w:jc w:val="right"/>
      </w:pPr>
      <w:r>
        <w:rPr>
          <w:b/>
          <w:bCs/>
          <w:color w:val="1F6F6B"/>
          <w:sz w:val="30"/>
          <w:szCs w:val="30"/>
        </w:rPr>
        <w:t>سادساً: مراجع في الفلسفة الإسلامية وعلم الكلام والتزكية</w:t>
      </w:r>
    </w:p>
    <w:p w14:paraId="21772238" w14:textId="77777777" w:rsidR="0017395C" w:rsidRDefault="00000000">
      <w:pPr>
        <w:spacing w:after="120" w:line="300" w:lineRule="auto"/>
        <w:ind w:right="400" w:hanging="400"/>
        <w:jc w:val="both"/>
      </w:pPr>
      <w:r>
        <w:rPr>
          <w:b/>
          <w:bCs/>
          <w:color w:val="1F6F6B"/>
        </w:rPr>
        <w:t xml:space="preserve">1. </w:t>
      </w:r>
      <w:r>
        <w:rPr>
          <w:color w:val="222222"/>
          <w:sz w:val="22"/>
          <w:szCs w:val="22"/>
        </w:rPr>
        <w:t>الغزالي، أبو حامد. (د.ت.). إحياء علوم الدين. بيروت: دار المعرفة.</w:t>
      </w:r>
    </w:p>
    <w:p w14:paraId="72687D81" w14:textId="77777777" w:rsidR="0017395C" w:rsidRDefault="00000000">
      <w:pPr>
        <w:spacing w:after="120" w:line="300" w:lineRule="auto"/>
        <w:ind w:right="400" w:hanging="400"/>
        <w:jc w:val="both"/>
      </w:pPr>
      <w:r>
        <w:rPr>
          <w:b/>
          <w:bCs/>
          <w:color w:val="1F6F6B"/>
        </w:rPr>
        <w:t xml:space="preserve">2. </w:t>
      </w:r>
      <w:r>
        <w:rPr>
          <w:color w:val="222222"/>
          <w:sz w:val="22"/>
          <w:szCs w:val="22"/>
        </w:rPr>
        <w:t>ابن القيم الجوزية. (د.ت.). مدارج السالكين بين منازل إياك نعبد وإياك نستعين. تحقيق: محمد حامد الفقي. بيروت: دار الكتاب العربي.</w:t>
      </w:r>
    </w:p>
    <w:p w14:paraId="2DA3C2CA" w14:textId="77777777" w:rsidR="0017395C" w:rsidRDefault="00000000">
      <w:pPr>
        <w:spacing w:after="120" w:line="300" w:lineRule="auto"/>
        <w:ind w:right="400" w:hanging="400"/>
        <w:jc w:val="both"/>
      </w:pPr>
      <w:r>
        <w:rPr>
          <w:b/>
          <w:bCs/>
          <w:color w:val="1F6F6B"/>
        </w:rPr>
        <w:t xml:space="preserve">3. </w:t>
      </w:r>
      <w:r>
        <w:rPr>
          <w:color w:val="222222"/>
          <w:sz w:val="22"/>
          <w:szCs w:val="22"/>
        </w:rPr>
        <w:t>المحاسبي، الحارث بن أسد. (د.ت.). الرعاية لحقوق الله. تحقيق: عبد القادر أحمد عطا. بيروت: دار الكتب العلمية.</w:t>
      </w:r>
    </w:p>
    <w:p w14:paraId="7E747BB2" w14:textId="77777777" w:rsidR="0017395C" w:rsidRDefault="00000000">
      <w:pPr>
        <w:spacing w:after="120" w:line="300" w:lineRule="auto"/>
        <w:ind w:right="400" w:hanging="400"/>
        <w:jc w:val="both"/>
      </w:pPr>
      <w:r>
        <w:rPr>
          <w:b/>
          <w:bCs/>
          <w:color w:val="1F6F6B"/>
        </w:rPr>
        <w:t xml:space="preserve">4. </w:t>
      </w:r>
      <w:r>
        <w:rPr>
          <w:color w:val="222222"/>
          <w:sz w:val="22"/>
          <w:szCs w:val="22"/>
        </w:rPr>
        <w:t>ابن القيم الجوزية. (د.ت.). إغاثة اللهفان من مصايد الشيطان. تحقيق: محمد حامد الفقي. بيروت: دار المعرفة.</w:t>
      </w:r>
    </w:p>
    <w:sectPr w:rsidR="0017395C">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108" w14:textId="77777777" w:rsidR="003A5C91" w:rsidRDefault="003A5C91">
      <w:r>
        <w:separator/>
      </w:r>
    </w:p>
  </w:endnote>
  <w:endnote w:type="continuationSeparator" w:id="0">
    <w:p w14:paraId="0B6388C7" w14:textId="77777777" w:rsidR="003A5C91" w:rsidRDefault="003A5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3297D" w14:textId="77777777" w:rsidR="0017395C" w:rsidRDefault="00000000">
    <w:pPr>
      <w:jc w:val="center"/>
    </w:pPr>
    <w:r>
      <w:rPr>
        <w:color w:val="6B6B6B"/>
        <w:sz w:val="18"/>
        <w:szCs w:val="18"/>
      </w:rPr>
      <w:fldChar w:fldCharType="begin"/>
    </w:r>
    <w:r>
      <w:rPr>
        <w:color w:val="6B6B6B"/>
        <w:sz w:val="18"/>
        <w:szCs w:val="18"/>
      </w:rPr>
      <w:instrText>PAGE</w:instrText>
    </w:r>
    <w:r>
      <w:rPr>
        <w:color w:val="6B6B6B"/>
        <w:sz w:val="18"/>
        <w:szCs w:val="18"/>
      </w:rPr>
      <w:fldChar w:fldCharType="separate"/>
    </w:r>
    <w:r>
      <w:rPr>
        <w:color w:val="6B6B6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EE746" w14:textId="77777777" w:rsidR="003A5C91" w:rsidRDefault="003A5C91">
      <w:r>
        <w:separator/>
      </w:r>
    </w:p>
  </w:footnote>
  <w:footnote w:type="continuationSeparator" w:id="0">
    <w:p w14:paraId="742022CB" w14:textId="77777777" w:rsidR="003A5C91" w:rsidRDefault="003A5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21AA" w14:textId="77777777" w:rsidR="0017395C" w:rsidRDefault="00000000">
    <w:pPr>
      <w:pBdr>
        <w:bottom w:val="single" w:sz="4" w:space="4" w:color="B08D3E"/>
      </w:pBdr>
      <w:jc w:val="center"/>
    </w:pPr>
    <w:r>
      <w:rPr>
        <w:i/>
        <w:iCs/>
        <w:color w:val="6B6B6B"/>
        <w:sz w:val="18"/>
        <w:szCs w:val="18"/>
      </w:rPr>
      <w:t>من سجن الوسواس إلى سيادة الانتباه — سلسلة علم النفس الاستخلافي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7348D"/>
    <w:multiLevelType w:val="hybridMultilevel"/>
    <w:tmpl w:val="FFFFFFFF"/>
    <w:lvl w:ilvl="0" w:tplc="7F52D7CA">
      <w:start w:val="1"/>
      <w:numFmt w:val="bullet"/>
      <w:lvlText w:val="•"/>
      <w:lvlJc w:val="right"/>
      <w:pPr>
        <w:ind w:right="420" w:hanging="260"/>
      </w:pPr>
      <w:rPr>
        <w:rFonts w:ascii="Traditional Arabic" w:eastAsia="Traditional Arabic" w:hAnsi="Traditional Arabic" w:cs="Traditional Arabic"/>
        <w:color w:val="B08D3E"/>
      </w:rPr>
    </w:lvl>
    <w:lvl w:ilvl="1" w:tplc="DD7A2B44">
      <w:numFmt w:val="decimal"/>
      <w:lvlText w:val=""/>
      <w:lvlJc w:val="left"/>
    </w:lvl>
    <w:lvl w:ilvl="2" w:tplc="48BA6E94">
      <w:numFmt w:val="decimal"/>
      <w:lvlText w:val=""/>
      <w:lvlJc w:val="left"/>
    </w:lvl>
    <w:lvl w:ilvl="3" w:tplc="9DE4C80C">
      <w:numFmt w:val="decimal"/>
      <w:lvlText w:val=""/>
      <w:lvlJc w:val="left"/>
    </w:lvl>
    <w:lvl w:ilvl="4" w:tplc="0AB08556">
      <w:numFmt w:val="decimal"/>
      <w:lvlText w:val=""/>
      <w:lvlJc w:val="left"/>
    </w:lvl>
    <w:lvl w:ilvl="5" w:tplc="93BE675A">
      <w:numFmt w:val="decimal"/>
      <w:lvlText w:val=""/>
      <w:lvlJc w:val="left"/>
    </w:lvl>
    <w:lvl w:ilvl="6" w:tplc="7CA44374">
      <w:numFmt w:val="decimal"/>
      <w:lvlText w:val=""/>
      <w:lvlJc w:val="left"/>
    </w:lvl>
    <w:lvl w:ilvl="7" w:tplc="2D662ECC">
      <w:numFmt w:val="decimal"/>
      <w:lvlText w:val=""/>
      <w:lvlJc w:val="left"/>
    </w:lvl>
    <w:lvl w:ilvl="8" w:tplc="AFB2B5F0">
      <w:numFmt w:val="decimal"/>
      <w:lvlText w:val=""/>
      <w:lvlJc w:val="left"/>
    </w:lvl>
  </w:abstractNum>
  <w:abstractNum w:abstractNumId="1" w15:restartNumberingAfterBreak="0">
    <w:nsid w:val="68D86BC9"/>
    <w:multiLevelType w:val="hybridMultilevel"/>
    <w:tmpl w:val="FFFFFFFF"/>
    <w:lvl w:ilvl="0" w:tplc="9A94A220">
      <w:start w:val="1"/>
      <w:numFmt w:val="bullet"/>
      <w:lvlText w:val="●"/>
      <w:lvlJc w:val="left"/>
      <w:pPr>
        <w:ind w:left="720" w:hanging="360"/>
      </w:pPr>
    </w:lvl>
    <w:lvl w:ilvl="1" w:tplc="486EFEAA">
      <w:start w:val="1"/>
      <w:numFmt w:val="bullet"/>
      <w:lvlText w:val="○"/>
      <w:lvlJc w:val="left"/>
      <w:pPr>
        <w:ind w:left="1440" w:hanging="360"/>
      </w:pPr>
    </w:lvl>
    <w:lvl w:ilvl="2" w:tplc="75A246DE">
      <w:start w:val="1"/>
      <w:numFmt w:val="bullet"/>
      <w:lvlText w:val="■"/>
      <w:lvlJc w:val="left"/>
      <w:pPr>
        <w:ind w:left="2160" w:hanging="360"/>
      </w:pPr>
    </w:lvl>
    <w:lvl w:ilvl="3" w:tplc="0AD4BA6A">
      <w:start w:val="1"/>
      <w:numFmt w:val="bullet"/>
      <w:lvlText w:val="●"/>
      <w:lvlJc w:val="left"/>
      <w:pPr>
        <w:ind w:left="2880" w:hanging="360"/>
      </w:pPr>
    </w:lvl>
    <w:lvl w:ilvl="4" w:tplc="FA2C06EE">
      <w:start w:val="1"/>
      <w:numFmt w:val="bullet"/>
      <w:lvlText w:val="○"/>
      <w:lvlJc w:val="left"/>
      <w:pPr>
        <w:ind w:left="3600" w:hanging="360"/>
      </w:pPr>
    </w:lvl>
    <w:lvl w:ilvl="5" w:tplc="2C54FDA2">
      <w:start w:val="1"/>
      <w:numFmt w:val="bullet"/>
      <w:lvlText w:val="■"/>
      <w:lvlJc w:val="left"/>
      <w:pPr>
        <w:ind w:left="4320" w:hanging="360"/>
      </w:pPr>
    </w:lvl>
    <w:lvl w:ilvl="6" w:tplc="E2D800F8">
      <w:start w:val="1"/>
      <w:numFmt w:val="bullet"/>
      <w:lvlText w:val="●"/>
      <w:lvlJc w:val="left"/>
      <w:pPr>
        <w:ind w:left="5040" w:hanging="360"/>
      </w:pPr>
    </w:lvl>
    <w:lvl w:ilvl="7" w:tplc="ACC80FD8">
      <w:start w:val="1"/>
      <w:numFmt w:val="bullet"/>
      <w:lvlText w:val="●"/>
      <w:lvlJc w:val="left"/>
      <w:pPr>
        <w:ind w:left="5760" w:hanging="360"/>
      </w:pPr>
    </w:lvl>
    <w:lvl w:ilvl="8" w:tplc="26C6F72A">
      <w:start w:val="1"/>
      <w:numFmt w:val="bullet"/>
      <w:lvlText w:val="●"/>
      <w:lvlJc w:val="left"/>
      <w:pPr>
        <w:ind w:left="6480" w:hanging="360"/>
      </w:pPr>
    </w:lvl>
  </w:abstractNum>
  <w:num w:numId="1" w16cid:durableId="418143159">
    <w:abstractNumId w:val="1"/>
    <w:lvlOverride w:ilvl="0">
      <w:startOverride w:val="1"/>
    </w:lvlOverride>
  </w:num>
  <w:num w:numId="2" w16cid:durableId="16384091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95C"/>
    <w:rsid w:val="00016322"/>
    <w:rsid w:val="00072994"/>
    <w:rsid w:val="000D7139"/>
    <w:rsid w:val="0017395C"/>
    <w:rsid w:val="002B1D74"/>
    <w:rsid w:val="002D5D03"/>
    <w:rsid w:val="00315FCD"/>
    <w:rsid w:val="003A5C91"/>
    <w:rsid w:val="006B355D"/>
    <w:rsid w:val="008F78DB"/>
    <w:rsid w:val="00956820"/>
    <w:rsid w:val="009825F9"/>
    <w:rsid w:val="00AD5218"/>
    <w:rsid w:val="00AF61E9"/>
    <w:rsid w:val="00BA35EB"/>
    <w:rsid w:val="00BD489B"/>
    <w:rsid w:val="00C10D9A"/>
    <w:rsid w:val="00CE4511"/>
    <w:rsid w:val="00D86AA3"/>
    <w:rsid w:val="00DE2AD1"/>
    <w:rsid w:val="00E973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9F43F54"/>
  <w15:docId w15:val="{F7B83C69-8FFA-3C45-9930-56698B931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6"/>
        <w:szCs w:val="26"/>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3624</Words>
  <Characters>20657</Characters>
  <Application>Microsoft Office Word</Application>
  <DocSecurity>0</DocSecurity>
  <Lines>172</Lines>
  <Paragraphs>48</Paragraphs>
  <ScaleCrop>false</ScaleCrop>
  <Company/>
  <LinksUpToDate>false</LinksUpToDate>
  <CharactersWithSpaces>24233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17</cp:revision>
  <dcterms:created xsi:type="dcterms:W3CDTF">2026-07-02T20:46:00Z</dcterms:created>
  <dcterms:modified xsi:type="dcterms:W3CDTF">2026-07-03T17:19:00Z</dcterms:modified>
</cp:coreProperties>
</file>