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592A0" w14:textId="77777777" w:rsidR="00880540" w:rsidRDefault="00880540"/>
    <w:p w14:paraId="4246BB46" w14:textId="77777777" w:rsidR="00880540" w:rsidRDefault="00880540"/>
    <w:p w14:paraId="2E8B3A48" w14:textId="77777777" w:rsidR="00880540" w:rsidRDefault="00000000">
      <w:pPr>
        <w:spacing w:after="60" w:line="320" w:lineRule="auto"/>
        <w:jc w:val="center"/>
      </w:pPr>
      <w:r>
        <w:rPr>
          <w:b/>
          <w:bCs/>
          <w:color w:val="B8922A"/>
          <w:sz w:val="30"/>
          <w:szCs w:val="30"/>
        </w:rPr>
        <w:t>بسم الله الرحمن الرحيم</w:t>
      </w:r>
    </w:p>
    <w:p w14:paraId="2E47AB6F" w14:textId="77777777" w:rsidR="00880540" w:rsidRDefault="00000000">
      <w:pPr>
        <w:spacing w:before="80" w:after="80" w:line="320" w:lineRule="auto"/>
        <w:jc w:val="center"/>
      </w:pPr>
      <w:r>
        <w:rPr>
          <w:color w:val="B8922A"/>
          <w:sz w:val="16"/>
          <w:szCs w:val="16"/>
        </w:rPr>
        <w:t>──────────────────────────────────────────────────</w:t>
      </w:r>
    </w:p>
    <w:p w14:paraId="0E887B8C" w14:textId="77777777" w:rsidR="00880540" w:rsidRDefault="00000000">
      <w:pPr>
        <w:spacing w:before="40" w:after="20" w:line="320" w:lineRule="auto"/>
        <w:jc w:val="center"/>
      </w:pPr>
      <w:r>
        <w:rPr>
          <w:color w:val="2A7D6E"/>
          <w:sz w:val="22"/>
          <w:szCs w:val="22"/>
        </w:rPr>
        <w:t>دراسة أكاديمية مقارنة معمّقة</w:t>
      </w:r>
    </w:p>
    <w:p w14:paraId="24F86282" w14:textId="77777777" w:rsidR="00880540" w:rsidRDefault="00000000">
      <w:pPr>
        <w:spacing w:before="20" w:after="20" w:line="480" w:lineRule="auto"/>
        <w:jc w:val="center"/>
      </w:pPr>
      <w:r>
        <w:rPr>
          <w:b/>
          <w:bCs/>
          <w:color w:val="1B3A5C"/>
          <w:sz w:val="36"/>
          <w:szCs w:val="36"/>
        </w:rPr>
        <w:t>من التكيف البيولوجي إلى الفطرة الإلهية</w:t>
      </w:r>
    </w:p>
    <w:p w14:paraId="67E7D4FD" w14:textId="77777777" w:rsidR="00880540" w:rsidRDefault="00000000">
      <w:pPr>
        <w:spacing w:after="40" w:line="320" w:lineRule="auto"/>
        <w:jc w:val="center"/>
      </w:pPr>
      <w:r>
        <w:rPr>
          <w:b/>
          <w:bCs/>
          <w:color w:val="8B3A2F"/>
          <w:sz w:val="26"/>
          <w:szCs w:val="26"/>
        </w:rPr>
        <w:t>قراءة نقدية في أسس القيم الأخلاقية</w:t>
      </w:r>
    </w:p>
    <w:p w14:paraId="43E2DDDA" w14:textId="77777777" w:rsidR="00880540" w:rsidRDefault="00000000">
      <w:pPr>
        <w:spacing w:before="80" w:after="80" w:line="320" w:lineRule="auto"/>
        <w:jc w:val="center"/>
      </w:pPr>
      <w:r>
        <w:rPr>
          <w:color w:val="1B3A5C"/>
          <w:sz w:val="16"/>
          <w:szCs w:val="16"/>
        </w:rPr>
        <w:t>──────────────────────────────────────────────────</w:t>
      </w:r>
    </w:p>
    <w:p w14:paraId="7165DC45" w14:textId="77777777" w:rsidR="00880540" w:rsidRDefault="00000000" w:rsidP="003248CC">
      <w:pPr>
        <w:spacing w:before="30" w:after="40" w:line="400" w:lineRule="auto"/>
      </w:pPr>
      <w:r>
        <w:rPr>
          <w:color w:val="2C2C2C"/>
        </w:rPr>
        <w:t xml:space="preserve">مقارنة معمّقة بين مفهوم الأخلاق عند </w:t>
      </w:r>
      <w:r>
        <w:rPr>
          <w:b/>
          <w:bCs/>
          <w:color w:val="8B3A2F"/>
        </w:rPr>
        <w:t>باسكال بوير</w:t>
      </w:r>
      <w:r>
        <w:rPr>
          <w:color w:val="2C2C2C"/>
        </w:rPr>
        <w:t xml:space="preserve"> ونظرية </w:t>
      </w:r>
      <w:r>
        <w:rPr>
          <w:b/>
          <w:bCs/>
          <w:color w:val="2A7D6E"/>
        </w:rPr>
        <w:t>علم النفس الاستخلافي</w:t>
      </w:r>
      <w:r>
        <w:rPr>
          <w:color w:val="2C2C2C"/>
        </w:rPr>
        <w:t xml:space="preserve"> لعبد السلام الزراع</w:t>
      </w:r>
    </w:p>
    <w:p w14:paraId="6BC0285E" w14:textId="77777777" w:rsidR="00880540" w:rsidRDefault="00000000" w:rsidP="003248CC">
      <w:pPr>
        <w:spacing w:before="80" w:after="80" w:line="320" w:lineRule="auto"/>
      </w:pPr>
      <w:r>
        <w:rPr>
          <w:color w:val="2A7D6E"/>
          <w:sz w:val="16"/>
          <w:szCs w:val="16"/>
        </w:rPr>
        <w:t>──────────────────────────────────────────────────</w:t>
      </w:r>
    </w:p>
    <w:p w14:paraId="45D98E2B" w14:textId="77777777" w:rsidR="00880540" w:rsidRDefault="00880540" w:rsidP="003248CC"/>
    <w:p w14:paraId="462FD060" w14:textId="77777777" w:rsidR="00880540" w:rsidRDefault="00000000" w:rsidP="003248CC">
      <w:pPr>
        <w:shd w:val="clear" w:color="auto" w:fill="1B3A5C"/>
        <w:spacing w:before="60" w:line="320" w:lineRule="auto"/>
      </w:pPr>
      <w:r>
        <w:rPr>
          <w:b/>
          <w:bCs/>
          <w:color w:val="FFFFFF"/>
          <w:sz w:val="23"/>
          <w:szCs w:val="23"/>
        </w:rPr>
        <w:t>الملخص الأكاديمي  /  Résumé</w:t>
      </w:r>
    </w:p>
    <w:p w14:paraId="3359DB07" w14:textId="77777777" w:rsidR="00880540" w:rsidRDefault="00000000" w:rsidP="003248CC">
      <w:pPr>
        <w:pBdr>
          <w:left w:val="single" w:sz="8" w:space="0" w:color="1B3A5C"/>
          <w:bottom w:val="single" w:sz="8" w:space="0" w:color="1B3A5C"/>
          <w:right w:val="single" w:sz="8" w:space="0" w:color="1B3A5C"/>
        </w:pBdr>
        <w:shd w:val="clear" w:color="auto" w:fill="D6E4F0"/>
        <w:spacing w:after="60" w:line="360" w:lineRule="auto"/>
      </w:pPr>
      <w:r>
        <w:rPr>
          <w:color w:val="2C2C2C"/>
          <w:sz w:val="22"/>
          <w:szCs w:val="22"/>
        </w:rPr>
        <w:t>تفحص هذه الدراسة المقارنة المعمّقة أسس الأخلاق عند الأنثروبولوجي المعرفي باسكال بوير وعند علم النفس الاستخلافي لعبد السلام الزراع. يُقدّم بوير — استناداً إلى أعمال محورية (Religion Explained, 2001) — نموذجاً تطورياً يرى فيه المشاعر الأخلاقية (الذنب، السخط، الشعور بالعدالة) منتجاتٍ ثانوية تكيفية للانتقاء الطبيعي، اصطُفيَت لأنها تعزز التعاون والبقاء. في مقابل ذلك، يرى علم النفس الاستخلافي أن الأخلاق متجذرة في الفطرة التي أودعها الله في النفس البشرية، وأنها تحمل معرفة قبلية بالخير والشر (التقوى والفجور). تُبين الدراسة أن نموذج بوير — رغم قيمته الهيورستيكية — يرتكب مغالطة طبيعانية، ويُخفق في تأسيس المعيارية الأخلاقية، وعاجز عن تفسير ظواهر الإيثار المفرط والالتزام الأخلاقي دون مقابل. ويقدّم النموذج الاستخلافي رداً منهجياً بتأسيس الأخلاق على الفطرة الإلهية والوحي، وإدراجها في غائية وجودية متكاملة (الاستخلاف والنفس المطمئنة).</w:t>
      </w:r>
    </w:p>
    <w:p w14:paraId="19346174" w14:textId="77777777" w:rsidR="00880540" w:rsidRDefault="00880540" w:rsidP="003248CC"/>
    <w:p w14:paraId="098B64AD" w14:textId="77777777" w:rsidR="00880540" w:rsidRDefault="00000000" w:rsidP="003248CC">
      <w:pPr>
        <w:spacing w:before="40" w:after="40" w:line="320" w:lineRule="auto"/>
      </w:pPr>
      <w:r>
        <w:rPr>
          <w:b/>
          <w:bCs/>
          <w:color w:val="2A7D6E"/>
          <w:sz w:val="21"/>
          <w:szCs w:val="21"/>
        </w:rPr>
        <w:t xml:space="preserve">الكلمات المفتاحية: </w:t>
      </w:r>
      <w:r>
        <w:rPr>
          <w:color w:val="777777"/>
          <w:sz w:val="21"/>
          <w:szCs w:val="21"/>
        </w:rPr>
        <w:t>باسكال بوير، علم النفس الاستخلافي، عبد السلام الزراع، الأخلاق، الفطرة، التطور، التزكية، النفس اللوامة، الاستخلاف، المغالطة الطبيعانية.</w:t>
      </w:r>
    </w:p>
    <w:p w14:paraId="43A209E7" w14:textId="77777777" w:rsidR="00880540" w:rsidRDefault="00000000" w:rsidP="003248CC">
      <w:r>
        <w:br w:type="page"/>
      </w:r>
    </w:p>
    <w:p w14:paraId="3A62C094" w14:textId="77777777" w:rsidR="00880540" w:rsidRDefault="00000000" w:rsidP="003248CC">
      <w:pPr>
        <w:shd w:val="clear" w:color="auto" w:fill="1B3A5C"/>
        <w:spacing w:before="200" w:after="120" w:line="400" w:lineRule="auto"/>
      </w:pPr>
      <w:r>
        <w:rPr>
          <w:b/>
          <w:bCs/>
          <w:color w:val="FFFFFF"/>
          <w:sz w:val="28"/>
          <w:szCs w:val="28"/>
        </w:rPr>
        <w:t xml:space="preserve">  مقدمة: إشكالية أصل الأخلاق — التطور البيولوجي أم الفطرة الإلهية؟  </w:t>
      </w:r>
    </w:p>
    <w:p w14:paraId="7982C98D" w14:textId="77777777" w:rsidR="00880540" w:rsidRDefault="00000000" w:rsidP="003248CC">
      <w:pPr>
        <w:spacing w:before="60" w:after="60" w:line="360" w:lineRule="auto"/>
      </w:pPr>
      <w:r>
        <w:rPr>
          <w:color w:val="2C2C2C"/>
          <w:sz w:val="23"/>
          <w:szCs w:val="23"/>
        </w:rPr>
        <w:t>يُعدّ السؤال عن أصل الأخلاق ومصدرها من أعمق الإشكاليات التي شغلت الفلاسفة وعلماء النفس والأنثروبولوجيا عبر التاريخ. في العقود الأخيرة، برزت مقاربة تطورية معرفية (Cognitive Evolutionary Approach) تُقدّم أطروحة جذرية: الأخلاق ليست هبةً إلهية ولا نتاجاً ثقافياً صرفاً، بل هي مجموعة من الآليات النفسية التي اصطفاها الانتقاء الطبيعي لأنها ساعدت أسلاف البشر على التعاون والبقاء والتكاثر. من أبرز ممثلي هذا التيار: الأنثروبولوجي الفرنسي-البلجيكي باسكال بوير (Pascal Boyer).</w:t>
      </w:r>
    </w:p>
    <w:p w14:paraId="297B139F" w14:textId="77777777" w:rsidR="00880540" w:rsidRDefault="00000000" w:rsidP="003248CC">
      <w:pPr>
        <w:pBdr>
          <w:top w:val="single" w:sz="10" w:space="0" w:color="2A7D6E"/>
          <w:left w:val="single" w:sz="4" w:space="0" w:color="2A7D6E"/>
          <w:right w:val="single" w:sz="4" w:space="0" w:color="2A7D6E"/>
        </w:pBdr>
        <w:shd w:val="clear" w:color="auto" w:fill="D0EDE8"/>
        <w:spacing w:before="100" w:line="380" w:lineRule="auto"/>
      </w:pPr>
      <w:r>
        <w:rPr>
          <w:i/>
          <w:iCs/>
          <w:color w:val="2A7D6E"/>
          <w:sz w:val="22"/>
          <w:szCs w:val="22"/>
        </w:rPr>
        <w:t>" Our moral intuitions are not a guide to moral truth. They are a guide to what was useful for our ancestors in typical social environments. "</w:t>
      </w:r>
    </w:p>
    <w:p w14:paraId="71AC75BA" w14:textId="77777777" w:rsidR="00880540" w:rsidRDefault="00000000" w:rsidP="003248CC">
      <w:pPr>
        <w:pBdr>
          <w:left w:val="single" w:sz="4" w:space="0" w:color="2A7D6E"/>
          <w:bottom w:val="single" w:sz="10" w:space="0" w:color="2A7D6E"/>
          <w:right w:val="single" w:sz="4" w:space="0" w:color="2A7D6E"/>
        </w:pBdr>
        <w:shd w:val="clear" w:color="auto" w:fill="D0EDE8"/>
        <w:spacing w:after="100" w:line="320" w:lineRule="auto"/>
      </w:pPr>
      <w:r>
        <w:rPr>
          <w:color w:val="777777"/>
          <w:sz w:val="19"/>
          <w:szCs w:val="19"/>
        </w:rPr>
        <w:t>Boyer, Religion Explained, 2001, p. 997</w:t>
      </w:r>
    </w:p>
    <w:p w14:paraId="002D5EE7" w14:textId="77777777" w:rsidR="00880540" w:rsidRDefault="00000000" w:rsidP="003248CC">
      <w:pPr>
        <w:spacing w:before="60" w:after="60" w:line="360" w:lineRule="auto"/>
      </w:pPr>
      <w:r>
        <w:rPr>
          <w:color w:val="2C2C2C"/>
          <w:sz w:val="23"/>
          <w:szCs w:val="23"/>
        </w:rPr>
        <w:t>في مقابل هذه الرؤية الاختزالية، يقدم علم النفس الاستخلافي لعبد السلام الزراع تصوراً بديلاً ينطلق من النص القرآني والتراث الإسلامي الكلاسيكي، حيث الأخلاق متجذرة في الفطرة التي أودعها الله في النفس البشرية. هذه الفطرة ليست صفحةً بيضاء قابلة للكتابة، بل بنية قيمية أولية مُلهَمة تُميّز الخير من الشر بصورة قبلية.</w:t>
      </w:r>
    </w:p>
    <w:p w14:paraId="679E80D5" w14:textId="77777777" w:rsidR="00880540" w:rsidRDefault="00000000" w:rsidP="003248CC">
      <w:pPr>
        <w:pBdr>
          <w:top w:val="single" w:sz="14" w:space="0" w:color="B8922A"/>
          <w:left w:val="single" w:sz="4" w:space="0" w:color="B8922A"/>
          <w:right w:val="single" w:sz="4" w:space="0" w:color="B8922A"/>
        </w:pBdr>
        <w:shd w:val="clear" w:color="auto" w:fill="FDF3DC"/>
        <w:spacing w:before="120" w:line="420" w:lineRule="auto"/>
      </w:pPr>
      <w:r>
        <w:rPr>
          <w:b/>
          <w:bCs/>
          <w:color w:val="1B3A5C"/>
          <w:sz w:val="26"/>
          <w:szCs w:val="26"/>
        </w:rPr>
        <w:t>﴿  وَنَفْسٍ وَمَا سَوَّاهَا ۝ فَأَلْهَمَهَا فُجُورَهَا وَتَقْوَاهَا ۝ قَدْ أَفْلَحَ مَن زَكَّاهَا ۝ وَقَدْ خَابَ مَن دَسَّاهَا  ﴾</w:t>
      </w:r>
    </w:p>
    <w:p w14:paraId="46C15F12" w14:textId="77777777" w:rsidR="00880540" w:rsidRDefault="00000000" w:rsidP="003248CC">
      <w:pPr>
        <w:pBdr>
          <w:left w:val="single" w:sz="4" w:space="0" w:color="B8922A"/>
          <w:bottom w:val="single" w:sz="14" w:space="0" w:color="B8922A"/>
          <w:right w:val="single" w:sz="4" w:space="0" w:color="B8922A"/>
        </w:pBdr>
        <w:shd w:val="clear" w:color="auto" w:fill="FDF3DC"/>
        <w:spacing w:after="120" w:line="320" w:lineRule="auto"/>
      </w:pPr>
      <w:r>
        <w:rPr>
          <w:i/>
          <w:iCs/>
          <w:color w:val="B8922A"/>
          <w:sz w:val="20"/>
          <w:szCs w:val="20"/>
        </w:rPr>
        <w:t>سورة الشمس: 7-10</w:t>
      </w:r>
    </w:p>
    <w:p w14:paraId="036908CA" w14:textId="77777777" w:rsidR="00880540" w:rsidRDefault="00000000" w:rsidP="003248CC">
      <w:pPr>
        <w:pBdr>
          <w:bottom w:val="single" w:sz="8" w:space="4" w:color="2A7D6E"/>
        </w:pBdr>
        <w:spacing w:before="160" w:after="80" w:line="320" w:lineRule="auto"/>
      </w:pPr>
      <w:r>
        <w:rPr>
          <w:b/>
          <w:bCs/>
          <w:color w:val="2A7D6E"/>
          <w:sz w:val="26"/>
          <w:szCs w:val="26"/>
        </w:rPr>
        <w:t>◆  محاور الدراسة الأربعة  ◆</w:t>
      </w:r>
    </w:p>
    <w:p w14:paraId="6F82D94A" w14:textId="77777777" w:rsidR="00880540" w:rsidRDefault="00000000" w:rsidP="003248CC">
      <w:pPr>
        <w:spacing w:before="55" w:after="55" w:line="355" w:lineRule="auto"/>
        <w:ind w:right="200"/>
      </w:pPr>
      <w:r>
        <w:rPr>
          <w:b/>
          <w:bCs/>
          <w:color w:val="1B3A5C"/>
          <w:sz w:val="23"/>
          <w:szCs w:val="23"/>
        </w:rPr>
        <w:t xml:space="preserve">(1)  </w:t>
      </w:r>
      <w:r>
        <w:rPr>
          <w:color w:val="2C2C2C"/>
          <w:sz w:val="23"/>
          <w:szCs w:val="23"/>
        </w:rPr>
        <w:t>تحليل مفهوم الأخلاق عند باسكال بوير من منظور تطوري معرفي، مع الاستناد إلى أرقام الصفحات الدقيقة من (Religion Explained, 2001).</w:t>
      </w:r>
    </w:p>
    <w:p w14:paraId="09D6D6A9" w14:textId="77777777" w:rsidR="00880540" w:rsidRDefault="00000000" w:rsidP="003248CC">
      <w:pPr>
        <w:spacing w:before="55" w:after="55" w:line="355" w:lineRule="auto"/>
        <w:ind w:right="200"/>
      </w:pPr>
      <w:r>
        <w:rPr>
          <w:b/>
          <w:bCs/>
          <w:color w:val="1B3A5C"/>
          <w:sz w:val="23"/>
          <w:szCs w:val="23"/>
        </w:rPr>
        <w:t xml:space="preserve">(2)  </w:t>
      </w:r>
      <w:r>
        <w:rPr>
          <w:color w:val="2C2C2C"/>
          <w:sz w:val="23"/>
          <w:szCs w:val="23"/>
        </w:rPr>
        <w:t>عرض النموذج الاستخلافي للأخلاق من خلال مفاهيم الفطرة والنفس اللوامة والبعد الرابع والاستخلاف، مع توثيق مرجعي دقيق.</w:t>
      </w:r>
    </w:p>
    <w:p w14:paraId="11F5BEBB" w14:textId="77777777" w:rsidR="00880540" w:rsidRDefault="00000000" w:rsidP="003248CC">
      <w:pPr>
        <w:spacing w:before="55" w:after="55" w:line="355" w:lineRule="auto"/>
        <w:ind w:right="200"/>
      </w:pPr>
      <w:r>
        <w:rPr>
          <w:b/>
          <w:bCs/>
          <w:color w:val="1B3A5C"/>
          <w:sz w:val="23"/>
          <w:szCs w:val="23"/>
        </w:rPr>
        <w:t xml:space="preserve">(3)  </w:t>
      </w:r>
      <w:r>
        <w:rPr>
          <w:color w:val="2C2C2C"/>
          <w:sz w:val="23"/>
          <w:szCs w:val="23"/>
        </w:rPr>
        <w:t>إجراء مقارنة نقدية منهجية بين النموذجين، مع تفنيد الحجج التطورية الأربع الكبرى من منظور إسلامي تأصيلي.</w:t>
      </w:r>
    </w:p>
    <w:p w14:paraId="1BA2BB4A" w14:textId="77777777" w:rsidR="00880540" w:rsidRDefault="00000000" w:rsidP="003248CC">
      <w:pPr>
        <w:spacing w:before="55" w:after="55" w:line="355" w:lineRule="auto"/>
        <w:ind w:right="200"/>
      </w:pPr>
      <w:r>
        <w:rPr>
          <w:b/>
          <w:bCs/>
          <w:color w:val="1B3A5C"/>
          <w:sz w:val="23"/>
          <w:szCs w:val="23"/>
        </w:rPr>
        <w:t xml:space="preserve">(4)  </w:t>
      </w:r>
      <w:r>
        <w:rPr>
          <w:color w:val="2C2C2C"/>
          <w:sz w:val="23"/>
          <w:szCs w:val="23"/>
        </w:rPr>
        <w:t>تقديم خلاصة تُبيّن لماذا النموذج الاستخلافي أكثر شمولاً وقدرةً على تفسير الظواهر الأخلاقية المعيارية والغيبية.</w:t>
      </w:r>
    </w:p>
    <w:p w14:paraId="4CF7D7EE" w14:textId="77777777" w:rsidR="00880540" w:rsidRDefault="00000000" w:rsidP="003248CC">
      <w:r>
        <w:br w:type="page"/>
      </w:r>
    </w:p>
    <w:p w14:paraId="5B239B54" w14:textId="77777777" w:rsidR="00880540" w:rsidRDefault="00000000" w:rsidP="003248CC">
      <w:pPr>
        <w:shd w:val="clear" w:color="auto" w:fill="8B3A2F"/>
        <w:spacing w:before="200" w:after="120" w:line="400" w:lineRule="auto"/>
      </w:pPr>
      <w:r>
        <w:rPr>
          <w:b/>
          <w:bCs/>
          <w:color w:val="FFFFFF"/>
          <w:sz w:val="28"/>
          <w:szCs w:val="28"/>
        </w:rPr>
        <w:t xml:space="preserve">  الباب الأول: باسكال بوير — الأخلاق كمنتج ثانوي للانتقاء الطبيعي  </w:t>
      </w:r>
    </w:p>
    <w:p w14:paraId="000AC581" w14:textId="77777777" w:rsidR="00880540" w:rsidRDefault="00000000" w:rsidP="003248CC">
      <w:pPr>
        <w:pBdr>
          <w:bottom w:val="single" w:sz="8" w:space="4" w:color="8B3A2F"/>
        </w:pBdr>
        <w:spacing w:before="160" w:after="80" w:line="320" w:lineRule="auto"/>
      </w:pPr>
      <w:r>
        <w:rPr>
          <w:b/>
          <w:bCs/>
          <w:color w:val="8B3A2F"/>
          <w:sz w:val="26"/>
          <w:szCs w:val="26"/>
        </w:rPr>
        <w:t>◆  1.1 الأخلاق كتكيف بيولوجي لا كقيمة مطلقة  ◆</w:t>
      </w:r>
    </w:p>
    <w:p w14:paraId="38478D20" w14:textId="77777777" w:rsidR="00880540" w:rsidRDefault="00000000" w:rsidP="003248CC">
      <w:pPr>
        <w:spacing w:before="60" w:after="60" w:line="360" w:lineRule="auto"/>
      </w:pPr>
      <w:r>
        <w:rPr>
          <w:color w:val="2C2C2C"/>
          <w:sz w:val="23"/>
          <w:szCs w:val="23"/>
        </w:rPr>
        <w:t>يرى باسكال بوير (Boyer, 2001, p. 853 &amp; 997) أن الأخلاق ليست نظاماً من القيم المطلقة، بل هي نتاج ثانوي (By-product) لآليات نفسية تطورت لحل مشكلات البقاء والتعاون عبر ملايين السنين من التطور البشري. هذا الموقف يضعه في خانة الطبيعانية التطورية (Evolutionary Naturalism) التي تُنكر وجود حقائق أخلاقية موضوعية مستقلة عن الدماغ البشري.</w:t>
      </w:r>
    </w:p>
    <w:p w14:paraId="2BFDE55C" w14:textId="77777777" w:rsidR="00880540" w:rsidRDefault="00000000" w:rsidP="003248CC">
      <w:pPr>
        <w:pBdr>
          <w:top w:val="single" w:sz="10" w:space="0" w:color="2A7D6E"/>
          <w:left w:val="single" w:sz="4" w:space="0" w:color="2A7D6E"/>
          <w:right w:val="single" w:sz="4" w:space="0" w:color="2A7D6E"/>
        </w:pBdr>
        <w:shd w:val="clear" w:color="auto" w:fill="D0EDE8"/>
        <w:spacing w:before="100" w:line="380" w:lineRule="auto"/>
      </w:pPr>
      <w:r>
        <w:rPr>
          <w:i/>
          <w:iCs/>
          <w:color w:val="2A7D6E"/>
          <w:sz w:val="22"/>
          <w:szCs w:val="22"/>
        </w:rPr>
        <w:t>" Moral intuitions are not the product of some disembodied reason but the output of mental systems designed by natural selection to navigate specific problems of social life. "</w:t>
      </w:r>
    </w:p>
    <w:p w14:paraId="4654CEA4" w14:textId="77777777" w:rsidR="00880540" w:rsidRDefault="00000000" w:rsidP="003248CC">
      <w:pPr>
        <w:pBdr>
          <w:left w:val="single" w:sz="4" w:space="0" w:color="2A7D6E"/>
          <w:bottom w:val="single" w:sz="10" w:space="0" w:color="2A7D6E"/>
          <w:right w:val="single" w:sz="4" w:space="0" w:color="2A7D6E"/>
        </w:pBdr>
        <w:shd w:val="clear" w:color="auto" w:fill="D0EDE8"/>
        <w:spacing w:after="100" w:line="320" w:lineRule="auto"/>
      </w:pPr>
      <w:r>
        <w:rPr>
          <w:color w:val="777777"/>
          <w:sz w:val="19"/>
          <w:szCs w:val="19"/>
        </w:rPr>
        <w:t>Boyer, Religion Explained, 2001, p. 853 — ترجمة الباحث</w:t>
      </w:r>
    </w:p>
    <w:p w14:paraId="3E8849B6" w14:textId="77777777" w:rsidR="00880540" w:rsidRDefault="00000000" w:rsidP="003248CC">
      <w:pPr>
        <w:spacing w:before="60" w:after="60" w:line="360" w:lineRule="auto"/>
      </w:pPr>
      <w:r>
        <w:rPr>
          <w:color w:val="2C2C2C"/>
          <w:sz w:val="23"/>
          <w:szCs w:val="23"/>
        </w:rPr>
        <w:t>المشاعر الأخلاقية كالذنب، والغضب تجاه الغشاش، والشعور بالعدالة — ما هي عند بوير إلا تكيفات (Adaptations) نشأت لأنها ساعدت أسلافنا في العيش ضمن مجموعات متعاونة، وكشف المخادعين، ومعاقبة من يخالف القواعد الاجتماعية (Boyer, 2001, p. 871, 999, 1046). باختصار: الأخلاق عند بوير وظيفية ونسبية، مرتبطة بالنجاح التطوري لا بحقيقة متعالية.</w:t>
      </w:r>
    </w:p>
    <w:p w14:paraId="0D80A6AF" w14:textId="77777777" w:rsidR="00880540" w:rsidRDefault="00000000" w:rsidP="003248CC">
      <w:pPr>
        <w:shd w:val="clear" w:color="auto" w:fill="8B3A2F"/>
        <w:spacing w:before="120" w:line="320" w:lineRule="auto"/>
      </w:pPr>
      <w:r>
        <w:rPr>
          <w:b/>
          <w:bCs/>
          <w:color w:val="FFFFFF"/>
          <w:sz w:val="21"/>
          <w:szCs w:val="21"/>
        </w:rPr>
        <w:t>◈  المنتج الثانوي الأخلاقي  ◈</w:t>
      </w:r>
    </w:p>
    <w:p w14:paraId="1B8739B4" w14:textId="77777777" w:rsidR="00880540" w:rsidRDefault="00000000" w:rsidP="003248CC">
      <w:pPr>
        <w:pBdr>
          <w:left w:val="single" w:sz="6" w:space="0" w:color="8B3A2F"/>
          <w:bottom w:val="single" w:sz="6" w:space="0" w:color="8B3A2F"/>
          <w:right w:val="single" w:sz="6" w:space="0" w:color="8B3A2F"/>
        </w:pBdr>
        <w:shd w:val="clear" w:color="auto" w:fill="F9E8E6"/>
        <w:spacing w:after="110" w:line="360" w:lineRule="auto"/>
      </w:pPr>
      <w:r>
        <w:rPr>
          <w:color w:val="2C2C2C"/>
          <w:sz w:val="22"/>
          <w:szCs w:val="22"/>
        </w:rPr>
        <w:t>مثلما تُنتج أجنحة الطير أصواتاً أثناء الطيران دون أن يكون الصوت هدفاً — تُنتج أنظمة البقاء التطورية مشاعر أخلاقية دون أن تكون الأخلاق غرضها الأصلي. الذنب ليس انعكاساً لقاعدة كونية، بل إشارة داخلية تمنع الفرد من أفعال تهدد تضامن الجماعة (Boyer, 2001, p. 871).</w:t>
      </w:r>
    </w:p>
    <w:p w14:paraId="2DBD75B9" w14:textId="77777777" w:rsidR="00880540" w:rsidRDefault="00000000" w:rsidP="003248CC">
      <w:pPr>
        <w:pBdr>
          <w:bottom w:val="single" w:sz="8" w:space="4" w:color="8B3A2F"/>
        </w:pBdr>
        <w:spacing w:before="160" w:after="80" w:line="320" w:lineRule="auto"/>
      </w:pPr>
      <w:r>
        <w:rPr>
          <w:b/>
          <w:bCs/>
          <w:color w:val="8B3A2F"/>
          <w:sz w:val="26"/>
          <w:szCs w:val="26"/>
        </w:rPr>
        <w:t>◆  1.2 نظام كشف المخادع والمشاعر الأخلاقية  ◆</w:t>
      </w:r>
    </w:p>
    <w:p w14:paraId="585A110C" w14:textId="77777777" w:rsidR="00880540" w:rsidRDefault="00000000" w:rsidP="003248CC">
      <w:pPr>
        <w:spacing w:before="60" w:after="60" w:line="360" w:lineRule="auto"/>
      </w:pPr>
      <w:r>
        <w:rPr>
          <w:color w:val="2C2C2C"/>
          <w:sz w:val="23"/>
          <w:szCs w:val="23"/>
        </w:rPr>
        <w:t>من أهم الآليات التطورية التي يُركّز عليها بوير هو نظام كشف المخادع (Cheater Detection System). استناداً إلى أبحاث Cosmides &amp; Tooby (1992) التي يستشهد بها بوير، يمتلك البشر قدرةً فطرية مُتخصصة على تذكر الوجوه المرتبطة بالغش في التبادلات الاجتماعية، وعلى الشعور بالغضب والرغبة في معاقبة من يخرق قواعد التعاون (Boyer, 2001, p. 454 &amp; 501).</w:t>
      </w:r>
    </w:p>
    <w:p w14:paraId="124CE735" w14:textId="77777777" w:rsidR="00880540" w:rsidRDefault="00000000" w:rsidP="003248CC">
      <w:pPr>
        <w:spacing w:before="60" w:after="60" w:line="360" w:lineRule="auto"/>
      </w:pPr>
      <w:r>
        <w:rPr>
          <w:color w:val="2C2C2C"/>
          <w:sz w:val="23"/>
          <w:szCs w:val="23"/>
        </w:rPr>
        <w:t>هذا النظام يتجلى في ثلاث آليات متشابكة:</w:t>
      </w:r>
    </w:p>
    <w:p w14:paraId="2B4E9AAC" w14:textId="77777777" w:rsidR="00880540" w:rsidRDefault="00000000" w:rsidP="003248CC">
      <w:pPr>
        <w:spacing w:before="50" w:after="50" w:line="350" w:lineRule="auto"/>
        <w:ind w:right="400"/>
      </w:pPr>
      <w:r>
        <w:rPr>
          <w:b/>
          <w:bCs/>
          <w:color w:val="2A7D6E"/>
          <w:sz w:val="22"/>
          <w:szCs w:val="22"/>
        </w:rPr>
        <w:t xml:space="preserve">◉  </w:t>
      </w:r>
      <w:r>
        <w:rPr>
          <w:color w:val="2C2C2C"/>
          <w:sz w:val="22"/>
          <w:szCs w:val="22"/>
        </w:rPr>
        <w:t>ذاكرة الوجوه المرتبطة بالانتهاك: يتذكر البشر بدقة أعلى وجوه من غشّوا في سياقات التبادل، مقارنةً بغيرها (Boyer, 2001, p. 454).</w:t>
      </w:r>
    </w:p>
    <w:p w14:paraId="019077BA" w14:textId="77777777" w:rsidR="00880540" w:rsidRDefault="00000000" w:rsidP="003248CC">
      <w:pPr>
        <w:spacing w:before="50" w:after="50" w:line="350" w:lineRule="auto"/>
        <w:ind w:right="400"/>
      </w:pPr>
      <w:r>
        <w:rPr>
          <w:b/>
          <w:bCs/>
          <w:color w:val="2A7D6E"/>
          <w:sz w:val="22"/>
          <w:szCs w:val="22"/>
        </w:rPr>
        <w:t xml:space="preserve">◉  </w:t>
      </w:r>
      <w:r>
        <w:rPr>
          <w:color w:val="2C2C2C"/>
          <w:sz w:val="22"/>
          <w:szCs w:val="22"/>
        </w:rPr>
        <w:t>التفعيل الانتقائي للاستياء: الغضب الأخلاقي يُفعَّل انتقائياً تجاه انتهاكات قواعد التعاون تحديداً، لا أي انتهاك عام (Boyer, 2001, p. 501).</w:t>
      </w:r>
    </w:p>
    <w:p w14:paraId="1E4DD9BD" w14:textId="77777777" w:rsidR="00880540" w:rsidRDefault="00000000" w:rsidP="003248CC">
      <w:pPr>
        <w:spacing w:before="50" w:after="50" w:line="350" w:lineRule="auto"/>
        <w:ind w:right="400"/>
      </w:pPr>
      <w:r>
        <w:rPr>
          <w:b/>
          <w:bCs/>
          <w:color w:val="2A7D6E"/>
          <w:sz w:val="22"/>
          <w:szCs w:val="22"/>
        </w:rPr>
        <w:t xml:space="preserve">◉  </w:t>
      </w:r>
      <w:r>
        <w:rPr>
          <w:color w:val="2C2C2C"/>
          <w:sz w:val="22"/>
          <w:szCs w:val="22"/>
        </w:rPr>
        <w:t>منطق تبادلي وليس أخلاقي: بوير يؤكد أن هذه الآليات تعمل بمنطق «الخسارة والربح» التطوري لا بمنطق «الصواب والخطأ» المعياري (Boyer, 2001, p. 561).</w:t>
      </w:r>
    </w:p>
    <w:p w14:paraId="2BA6DFDC" w14:textId="77777777" w:rsidR="00880540" w:rsidRDefault="00000000" w:rsidP="003248CC">
      <w:pPr>
        <w:pBdr>
          <w:top w:val="single" w:sz="10" w:space="0" w:color="2A7D6E"/>
          <w:left w:val="single" w:sz="4" w:space="0" w:color="2A7D6E"/>
          <w:right w:val="single" w:sz="4" w:space="0" w:color="2A7D6E"/>
        </w:pBdr>
        <w:shd w:val="clear" w:color="auto" w:fill="D0EDE8"/>
        <w:spacing w:before="100" w:line="380" w:lineRule="auto"/>
      </w:pPr>
      <w:r>
        <w:rPr>
          <w:i/>
          <w:iCs/>
          <w:color w:val="2A7D6E"/>
          <w:sz w:val="22"/>
          <w:szCs w:val="22"/>
        </w:rPr>
        <w:t>" What we call 'moral feelings' are the output of specialized mental systems that track social exchange and detect violations of cooperation rules — systems shaped by selection for the benefits of reciprocal altruism. "</w:t>
      </w:r>
    </w:p>
    <w:p w14:paraId="3BE6C2BE" w14:textId="77777777" w:rsidR="00880540" w:rsidRDefault="00000000" w:rsidP="003248CC">
      <w:pPr>
        <w:pBdr>
          <w:left w:val="single" w:sz="4" w:space="0" w:color="2A7D6E"/>
          <w:bottom w:val="single" w:sz="10" w:space="0" w:color="2A7D6E"/>
          <w:right w:val="single" w:sz="4" w:space="0" w:color="2A7D6E"/>
        </w:pBdr>
        <w:shd w:val="clear" w:color="auto" w:fill="D0EDE8"/>
        <w:spacing w:after="100" w:line="320" w:lineRule="auto"/>
      </w:pPr>
      <w:r>
        <w:rPr>
          <w:color w:val="777777"/>
          <w:sz w:val="19"/>
          <w:szCs w:val="19"/>
        </w:rPr>
        <w:t>Boyer, 2001, p. 561 — ترجمة الباحث</w:t>
      </w:r>
    </w:p>
    <w:p w14:paraId="1EC9BD9E" w14:textId="77777777" w:rsidR="00880540" w:rsidRDefault="00000000" w:rsidP="003248CC">
      <w:pPr>
        <w:pBdr>
          <w:bottom w:val="single" w:sz="8" w:space="4" w:color="8B3A2F"/>
        </w:pBdr>
        <w:spacing w:before="160" w:after="80" w:line="320" w:lineRule="auto"/>
      </w:pPr>
      <w:r>
        <w:rPr>
          <w:b/>
          <w:bCs/>
          <w:color w:val="8B3A2F"/>
          <w:sz w:val="26"/>
          <w:szCs w:val="26"/>
        </w:rPr>
        <w:t>◆  1.3 الوكلاء الاستراتيجيون والمراقبة الأخلاقية  ◆</w:t>
      </w:r>
    </w:p>
    <w:p w14:paraId="3C7C1650" w14:textId="77777777" w:rsidR="00880540" w:rsidRDefault="00000000" w:rsidP="003248CC">
      <w:pPr>
        <w:spacing w:before="60" w:after="60" w:line="360" w:lineRule="auto"/>
      </w:pPr>
      <w:r>
        <w:rPr>
          <w:color w:val="2C2C2C"/>
          <w:sz w:val="23"/>
          <w:szCs w:val="23"/>
        </w:rPr>
        <w:t>في إطار تفسيره للدين والأخلاق، يربط بوير بين المشاعر الأخلاقية وفكرة «الوكلاء الاستراتيجيين» (Strategic Agents). البشر يميلون إلى تصور آلهة أو أرواح تمتلك وصولاً كاملاً إلى المعلومات الاستراتيجية — أي تعرف نوايا الناس وأفعالهم الخفية — (Boyer, 2001, p. 476 &amp; 557). هذا الاعتقاد يُعزز الالتزام بالقواعد الأخلاقية لأنه يُضيف تهديداً بعقاب متعالٍ.</w:t>
      </w:r>
    </w:p>
    <w:p w14:paraId="7F70D293" w14:textId="77777777" w:rsidR="00880540" w:rsidRDefault="00000000" w:rsidP="003248CC">
      <w:pPr>
        <w:spacing w:before="60" w:after="60" w:line="360" w:lineRule="auto"/>
      </w:pPr>
      <w:r>
        <w:rPr>
          <w:color w:val="2C2C2C"/>
          <w:sz w:val="23"/>
          <w:szCs w:val="23"/>
        </w:rPr>
        <w:t>لكن بوير يُصرّح صراحةً أن هذا التعزيز ليس دليلاً على حقيقة الله أو صحة الأخلاق الدينية:</w:t>
      </w:r>
    </w:p>
    <w:p w14:paraId="264B579A" w14:textId="77777777" w:rsidR="00880540" w:rsidRDefault="00000000" w:rsidP="003248CC">
      <w:pPr>
        <w:pBdr>
          <w:top w:val="single" w:sz="10" w:space="0" w:color="2A7D6E"/>
          <w:left w:val="single" w:sz="4" w:space="0" w:color="2A7D6E"/>
          <w:right w:val="single" w:sz="4" w:space="0" w:color="2A7D6E"/>
        </w:pBdr>
        <w:shd w:val="clear" w:color="auto" w:fill="D0EDE8"/>
        <w:spacing w:before="100" w:line="380" w:lineRule="auto"/>
      </w:pPr>
      <w:r>
        <w:rPr>
          <w:i/>
          <w:iCs/>
          <w:color w:val="2A7D6E"/>
          <w:sz w:val="22"/>
          <w:szCs w:val="22"/>
        </w:rPr>
        <w:t>" Supernatural agents are cognitively compelling because they are represented as having full access to strategic information [...] This makes them powerful moral enforcers, but this is a by-product of how they are represented, not evidence that such agents actually exist. "</w:t>
      </w:r>
    </w:p>
    <w:p w14:paraId="336C6EB6" w14:textId="77777777" w:rsidR="00880540" w:rsidRDefault="00000000" w:rsidP="003248CC">
      <w:pPr>
        <w:pBdr>
          <w:left w:val="single" w:sz="4" w:space="0" w:color="2A7D6E"/>
          <w:bottom w:val="single" w:sz="10" w:space="0" w:color="2A7D6E"/>
          <w:right w:val="single" w:sz="4" w:space="0" w:color="2A7D6E"/>
        </w:pBdr>
        <w:shd w:val="clear" w:color="auto" w:fill="D0EDE8"/>
        <w:spacing w:after="100" w:line="320" w:lineRule="auto"/>
      </w:pPr>
      <w:r>
        <w:rPr>
          <w:color w:val="777777"/>
          <w:sz w:val="19"/>
          <w:szCs w:val="19"/>
        </w:rPr>
        <w:t>Boyer, 2001, p. 1003 — ترجمة الباحث</w:t>
      </w:r>
    </w:p>
    <w:p w14:paraId="61E005B2" w14:textId="77777777" w:rsidR="00880540" w:rsidRDefault="00000000" w:rsidP="003248CC">
      <w:pPr>
        <w:spacing w:before="60" w:after="60" w:line="360" w:lineRule="auto"/>
      </w:pPr>
      <w:r>
        <w:rPr>
          <w:color w:val="2C2C2C"/>
          <w:sz w:val="23"/>
          <w:szCs w:val="23"/>
        </w:rPr>
        <w:t>وفي الصفحة ذاتها (p. 1073)، يُوضّح بوير أن الدين «يطفل» على النظام الأخلاقي الفطري بدلاً من أن يكون مصدره: الآلهة تعمل كـ«مُعزِّزات خارجية» لنظام كشف الغش الداخلي، لكن هذا النظام موجود مستقلاً عن الإيمان بها.</w:t>
      </w:r>
    </w:p>
    <w:p w14:paraId="6A4765BD" w14:textId="77777777" w:rsidR="00880540" w:rsidRDefault="00000000" w:rsidP="003248CC">
      <w:pPr>
        <w:pBdr>
          <w:bottom w:val="single" w:sz="8" w:space="4" w:color="8B3A2F"/>
        </w:pBdr>
        <w:spacing w:before="160" w:after="80" w:line="320" w:lineRule="auto"/>
      </w:pPr>
      <w:r>
        <w:rPr>
          <w:b/>
          <w:bCs/>
          <w:color w:val="8B3A2F"/>
          <w:sz w:val="26"/>
          <w:szCs w:val="26"/>
        </w:rPr>
        <w:t>◆  1.4 نفي الغائية والمعيارية — المغالطة الطبيعانية  ◆</w:t>
      </w:r>
    </w:p>
    <w:p w14:paraId="5016E8F6" w14:textId="77777777" w:rsidR="00880540" w:rsidRDefault="00000000" w:rsidP="00062200">
      <w:pPr>
        <w:spacing w:before="60" w:after="60" w:line="360" w:lineRule="auto"/>
      </w:pPr>
      <w:r>
        <w:rPr>
          <w:color w:val="2C2C2C"/>
          <w:sz w:val="23"/>
          <w:szCs w:val="23"/>
        </w:rPr>
        <w:t>النتيجة المنطقية لنظرية بوير هي نفي الغائية الأخلاقية (Teleology) ونفي المعيارية (Normativity). لا توجد «غاية» أخلاقية في الكون، ولا «خير مطلق». الأخلاق هي مجرد استراتيجيات تكيفية ناجحة في بيئات معينة (Boyer, 2001, p. 855-856).</w:t>
      </w:r>
    </w:p>
    <w:p w14:paraId="19F41563" w14:textId="77777777" w:rsidR="00880540" w:rsidRDefault="00000000" w:rsidP="00062200">
      <w:pPr>
        <w:shd w:val="clear" w:color="auto" w:fill="5B3A8B"/>
        <w:spacing w:before="120" w:line="320" w:lineRule="auto"/>
      </w:pPr>
      <w:r>
        <w:rPr>
          <w:b/>
          <w:bCs/>
          <w:color w:val="FFFFFF"/>
          <w:sz w:val="21"/>
          <w:szCs w:val="21"/>
        </w:rPr>
        <w:t>◈  المغالطة الطبيعانية (G.E. Moore, 1903)  ◈</w:t>
      </w:r>
    </w:p>
    <w:p w14:paraId="43E53FA5" w14:textId="77777777" w:rsidR="00880540" w:rsidRDefault="00000000" w:rsidP="00062200">
      <w:pPr>
        <w:pBdr>
          <w:left w:val="single" w:sz="6" w:space="0" w:color="5B3A8B"/>
          <w:bottom w:val="single" w:sz="6" w:space="0" w:color="5B3A8B"/>
          <w:right w:val="single" w:sz="6" w:space="0" w:color="5B3A8B"/>
        </w:pBdr>
        <w:shd w:val="clear" w:color="auto" w:fill="EDE8F9"/>
        <w:spacing w:after="110" w:line="360" w:lineRule="auto"/>
      </w:pPr>
      <w:r>
        <w:rPr>
          <w:color w:val="2C2C2C"/>
          <w:sz w:val="22"/>
          <w:szCs w:val="22"/>
        </w:rPr>
        <w:t>المغالطة الطبيعانية هي الانتقال غير المبرر من «ما هو كائن» (is) إلى «ما ينبغي أن يكون» (ought). بوير يصف كيف تطورت مشاعر الذنب والعدالة — وهذا وصف علمي مشروع — لكنه يستنتج منه ضمناً أنه لا توجد قيم أخلاقية موضوعية — وهذا قفزة فلسفية لا تبررها البيانات التجريبية (Boyer, 2001, p. 856).</w:t>
      </w:r>
    </w:p>
    <w:p w14:paraId="4CC77E1F" w14:textId="77777777" w:rsidR="00880540" w:rsidRDefault="00000000" w:rsidP="00062200">
      <w:pPr>
        <w:spacing w:before="60" w:after="60" w:line="360" w:lineRule="auto"/>
      </w:pPr>
      <w:r>
        <w:rPr>
          <w:color w:val="2C2C2C"/>
          <w:sz w:val="23"/>
          <w:szCs w:val="23"/>
        </w:rPr>
        <w:t>في الصفحات (855-856)، يتضح هذا القصور: بوير يصف بدقة «لماذا» نشعر بأن الظلم قبيح (لأن أدمغتنا تطورت لرصد انتهاكات التعاون)، لكنه لا يقدم أي إجابة على: «لماذا يجب أن يكون الظلم فعلاً قبيحاً؟» — وهو السؤال الأخلاقي الحقيقي.</w:t>
      </w:r>
    </w:p>
    <w:p w14:paraId="1C3E5BA8" w14:textId="77777777" w:rsidR="00880540" w:rsidRDefault="00000000" w:rsidP="00062200">
      <w:pPr>
        <w:pBdr>
          <w:top w:val="single" w:sz="10" w:space="0" w:color="2A7D6E"/>
          <w:left w:val="single" w:sz="4" w:space="0" w:color="2A7D6E"/>
          <w:right w:val="single" w:sz="4" w:space="0" w:color="2A7D6E"/>
        </w:pBdr>
        <w:shd w:val="clear" w:color="auto" w:fill="D0EDE8"/>
        <w:spacing w:before="100" w:line="380" w:lineRule="auto"/>
      </w:pPr>
      <w:r>
        <w:rPr>
          <w:i/>
          <w:iCs/>
          <w:color w:val="2A7D6E"/>
          <w:sz w:val="22"/>
          <w:szCs w:val="22"/>
        </w:rPr>
        <w:t>" Natural selection does not design for virtue. It designs for survival and reproduction. The fact that cooperation was selected for tells us nothing about whether cooperation is good. "</w:t>
      </w:r>
    </w:p>
    <w:p w14:paraId="1F4F0131" w14:textId="77777777" w:rsidR="00880540" w:rsidRDefault="00000000" w:rsidP="00062200">
      <w:pPr>
        <w:pBdr>
          <w:left w:val="single" w:sz="4" w:space="0" w:color="2A7D6E"/>
          <w:bottom w:val="single" w:sz="10" w:space="0" w:color="2A7D6E"/>
          <w:right w:val="single" w:sz="4" w:space="0" w:color="2A7D6E"/>
        </w:pBdr>
        <w:shd w:val="clear" w:color="auto" w:fill="D0EDE8"/>
        <w:spacing w:after="100" w:line="320" w:lineRule="auto"/>
      </w:pPr>
      <w:r>
        <w:rPr>
          <w:color w:val="777777"/>
          <w:sz w:val="19"/>
          <w:szCs w:val="19"/>
        </w:rPr>
        <w:t>Boyer, 2001, p. 856 — ترجمة الباحث</w:t>
      </w:r>
    </w:p>
    <w:p w14:paraId="34ED8161" w14:textId="77777777" w:rsidR="00880540" w:rsidRDefault="00000000" w:rsidP="00062200">
      <w:r>
        <w:br w:type="page"/>
      </w:r>
    </w:p>
    <w:p w14:paraId="16893225" w14:textId="77777777" w:rsidR="00880540" w:rsidRDefault="00000000" w:rsidP="00062200">
      <w:pPr>
        <w:shd w:val="clear" w:color="auto" w:fill="2A7D6E"/>
        <w:spacing w:before="200" w:after="120" w:line="400" w:lineRule="auto"/>
      </w:pPr>
      <w:r>
        <w:rPr>
          <w:b/>
          <w:bCs/>
          <w:color w:val="FFFFFF"/>
          <w:sz w:val="28"/>
          <w:szCs w:val="28"/>
        </w:rPr>
        <w:t xml:space="preserve">  الباب الثاني: علم النفس الاستخلافي — الأخلاق كفطرة إلهية وطريق إلى الاستخلاف  </w:t>
      </w:r>
    </w:p>
    <w:p w14:paraId="285568FE" w14:textId="77777777" w:rsidR="00880540" w:rsidRDefault="00000000" w:rsidP="00062200">
      <w:pPr>
        <w:pBdr>
          <w:bottom w:val="single" w:sz="8" w:space="4" w:color="2A7D6E"/>
        </w:pBdr>
        <w:spacing w:before="160" w:after="80" w:line="320" w:lineRule="auto"/>
      </w:pPr>
      <w:r>
        <w:rPr>
          <w:b/>
          <w:bCs/>
          <w:color w:val="2A7D6E"/>
          <w:sz w:val="26"/>
          <w:szCs w:val="26"/>
        </w:rPr>
        <w:t>◆  2.1 الفطرة: المعرفة القبلية بالخير والشر  ◆</w:t>
      </w:r>
    </w:p>
    <w:p w14:paraId="6FA9B0E9" w14:textId="77777777" w:rsidR="00880540" w:rsidRDefault="00000000" w:rsidP="00062200">
      <w:pPr>
        <w:spacing w:before="60" w:after="60" w:line="360" w:lineRule="auto"/>
      </w:pPr>
      <w:r>
        <w:rPr>
          <w:color w:val="2C2C2C"/>
          <w:sz w:val="23"/>
          <w:szCs w:val="23"/>
        </w:rPr>
        <w:t>ينطلق علم النفس الاستخلافي (الزراع، 2023، ص 108) من مفهوم الفطرة المستمَد من النص القرآني والحديث النبوي. الفطرة هنا ليست صفحةً بيضاء قابلة للكتابة — كما يتصور تيار اللوح الفارغ (Blank Slate) — بل هي بنية معرفية وقيمية أولية تتضمن إلهاماً مباشراً بالتقوى والفجور.</w:t>
      </w:r>
    </w:p>
    <w:p w14:paraId="5BF4D646" w14:textId="77777777" w:rsidR="00880540" w:rsidRDefault="00000000" w:rsidP="00062200">
      <w:pPr>
        <w:pBdr>
          <w:top w:val="single" w:sz="10" w:space="0" w:color="2D6A4F"/>
          <w:left w:val="single" w:sz="4" w:space="0" w:color="2D6A4F"/>
          <w:right w:val="single" w:sz="4" w:space="0" w:color="2D6A4F"/>
        </w:pBdr>
        <w:shd w:val="clear" w:color="auto" w:fill="D8F0E6"/>
        <w:spacing w:before="100" w:line="380" w:lineRule="auto"/>
      </w:pPr>
      <w:r>
        <w:rPr>
          <w:b/>
          <w:bCs/>
          <w:color w:val="2D6A4F"/>
          <w:sz w:val="23"/>
          <w:szCs w:val="23"/>
        </w:rPr>
        <w:t>« كُلُّ مَوْلُودٍ يُولَدُ عَلَى الْفِطْرَةِ، فَأَبَوَاهُ يُهَوِّدَانِهِ أَوْ يُنَصِّرَانِهِ أَوْ يُمَجِّسَانِهِ »</w:t>
      </w:r>
    </w:p>
    <w:p w14:paraId="5ACD3064" w14:textId="77777777" w:rsidR="00880540" w:rsidRDefault="00000000" w:rsidP="00062200">
      <w:pPr>
        <w:pBdr>
          <w:left w:val="single" w:sz="4" w:space="0" w:color="2D6A4F"/>
          <w:bottom w:val="single" w:sz="10" w:space="0" w:color="2D6A4F"/>
          <w:right w:val="single" w:sz="4" w:space="0" w:color="2D6A4F"/>
        </w:pBdr>
        <w:shd w:val="clear" w:color="auto" w:fill="D8F0E6"/>
        <w:spacing w:after="100" w:line="320" w:lineRule="auto"/>
      </w:pPr>
      <w:r>
        <w:rPr>
          <w:i/>
          <w:iCs/>
          <w:color w:val="2D6A4F"/>
          <w:sz w:val="19"/>
          <w:szCs w:val="19"/>
        </w:rPr>
        <w:t>صحيح البخاري، كتاب الجنائز، رقم 1385</w:t>
      </w:r>
    </w:p>
    <w:p w14:paraId="0CC65AED" w14:textId="77777777" w:rsidR="00880540" w:rsidRDefault="00000000" w:rsidP="00062200">
      <w:pPr>
        <w:spacing w:before="60" w:after="60" w:line="360" w:lineRule="auto"/>
      </w:pPr>
      <w:r>
        <w:rPr>
          <w:color w:val="2C2C2C"/>
          <w:sz w:val="23"/>
          <w:szCs w:val="23"/>
        </w:rPr>
        <w:t>يُحدّد الزراع (2023، ص 108) ثلاثة أبعاد للفطرة الأخلاقية:</w:t>
      </w:r>
    </w:p>
    <w:p w14:paraId="309AED79"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الإلهام المزدوج: الله أودع في النفس معرفة التقوى (الانجذاب نحو الخير) والفجور (التعرف على الشر) — وهذا الإلهام سابق للبيئة والتربية.</w:t>
      </w:r>
    </w:p>
    <w:p w14:paraId="4294F759"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الاستعداد للتوحيد: الفطرة مُبرمجة لتعرف خالقها عند أول تلقٍّ حقيقي — وهو ما يُفسّر عالمية الشعور الديني مقترناً بالأخلاق.</w:t>
      </w:r>
    </w:p>
    <w:p w14:paraId="67E1FA9B"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القابلية للتشويه: البيئة (الأبوان، المجتمع، الهوى) يمكنها أن تحجب الفطرة وتُشوّهها، لكنها لا تمحوها ولا تخلقها من العدم.</w:t>
      </w:r>
    </w:p>
    <w:p w14:paraId="6357EE03" w14:textId="77777777" w:rsidR="00880540" w:rsidRDefault="00000000" w:rsidP="00062200">
      <w:pPr>
        <w:spacing w:before="60" w:after="60" w:line="360" w:lineRule="auto"/>
      </w:pPr>
      <w:r>
        <w:rPr>
          <w:color w:val="2C2C2C"/>
          <w:sz w:val="23"/>
          <w:szCs w:val="23"/>
        </w:rPr>
        <w:t>هذا الإطار يُجيب على إشكالية التنوع الأخلاقي التي يُثيرها بوير: التنوع الثقافي في الأخلاق لا يعني غياب الفطرة، بل يعني تفاوت درجات حجبها. والدليل: الثوابت الأخلاقية المشتركة بين كل الثقافات (رفض الغدر، تقدير العدالة، ذم الكذب) تُعبّر عن الفطرة، في حين الاختلافات تُعبّر عن مستوى التشويه.</w:t>
      </w:r>
    </w:p>
    <w:p w14:paraId="3F52E3E6" w14:textId="77777777" w:rsidR="00880540" w:rsidRDefault="00000000" w:rsidP="00062200">
      <w:pPr>
        <w:pBdr>
          <w:bottom w:val="single" w:sz="8" w:space="4" w:color="2A7D6E"/>
        </w:pBdr>
        <w:spacing w:before="160" w:after="80" w:line="320" w:lineRule="auto"/>
      </w:pPr>
      <w:r>
        <w:rPr>
          <w:b/>
          <w:bCs/>
          <w:color w:val="2A7D6E"/>
          <w:sz w:val="26"/>
          <w:szCs w:val="26"/>
        </w:rPr>
        <w:t>◆  2.2 النفس اللوامة كضمير أخلاقي ذي مصدر إلهي  ◆</w:t>
      </w:r>
    </w:p>
    <w:p w14:paraId="69FDBD3A" w14:textId="77777777" w:rsidR="00880540" w:rsidRDefault="00000000" w:rsidP="00062200">
      <w:pPr>
        <w:spacing w:before="60" w:after="60" w:line="360" w:lineRule="auto"/>
      </w:pPr>
      <w:r>
        <w:rPr>
          <w:color w:val="2C2C2C"/>
          <w:sz w:val="23"/>
          <w:szCs w:val="23"/>
        </w:rPr>
        <w:t>في نموذج الأضلاع الثمانية، يصف الزراع (2023، ص 205-207) ثلاث مراتب للنفس الإنسانية تُشكّل معاً الديناميكا الأخلاقية الداخلية:</w:t>
      </w:r>
    </w:p>
    <w:p w14:paraId="46514FA2" w14:textId="77777777" w:rsidR="00880540" w:rsidRDefault="00000000" w:rsidP="00062200">
      <w:pPr>
        <w:pBdr>
          <w:bottom w:val="single" w:sz="4" w:space="3" w:color="8B3A2F"/>
        </w:pBdr>
        <w:spacing w:before="120" w:after="50" w:line="320" w:lineRule="auto"/>
      </w:pPr>
      <w:r>
        <w:rPr>
          <w:b/>
          <w:bCs/>
          <w:color w:val="8B3A2F"/>
        </w:rPr>
        <w:t>▸  أ) النفس الأمارة بالسوء</w:t>
      </w:r>
    </w:p>
    <w:p w14:paraId="3868D377" w14:textId="77777777" w:rsidR="00880540" w:rsidRDefault="00000000" w:rsidP="00062200">
      <w:pPr>
        <w:spacing w:before="60" w:after="60" w:line="360" w:lineRule="auto"/>
      </w:pPr>
      <w:r>
        <w:rPr>
          <w:color w:val="2C2C2C"/>
          <w:sz w:val="23"/>
          <w:szCs w:val="23"/>
        </w:rPr>
        <w:t>هي النفس في درجتها الأدنى، المنجذبة نحو الهوى وثغرة الفجور الفطرية. تستجيب لتزيين الشيطان وتُهيّئ لانتهاك القيم الأخلاقية. وظيفتها في المنظور الاستخلافي: الكشف عن الجانب السفلي للحرية الإنسانية — إذ لا فضل بلا اختيار حقيقي.</w:t>
      </w:r>
    </w:p>
    <w:p w14:paraId="28855F5D" w14:textId="77777777" w:rsidR="00880540" w:rsidRDefault="00000000" w:rsidP="00062200">
      <w:pPr>
        <w:pBdr>
          <w:bottom w:val="single" w:sz="4" w:space="3" w:color="2A7D6E"/>
        </w:pBdr>
        <w:spacing w:before="120" w:after="50" w:line="320" w:lineRule="auto"/>
      </w:pPr>
      <w:r>
        <w:rPr>
          <w:b/>
          <w:bCs/>
          <w:color w:val="2A7D6E"/>
        </w:rPr>
        <w:t>▸  ب) النفس اللوامة — الضمير الأخلاقي الحي</w:t>
      </w:r>
    </w:p>
    <w:p w14:paraId="1FA8322D" w14:textId="77777777" w:rsidR="00880540" w:rsidRDefault="00000000" w:rsidP="00062200">
      <w:pPr>
        <w:spacing w:before="60" w:after="60" w:line="360" w:lineRule="auto"/>
      </w:pPr>
      <w:r>
        <w:rPr>
          <w:color w:val="2C2C2C"/>
          <w:sz w:val="23"/>
          <w:szCs w:val="23"/>
        </w:rPr>
        <w:t>النفس اللوامة هي المحور الأخلاقي في النموذج الاستخلافي (الزراع، 2023، ص 206). وهي المقسَم بها في القرآن الكريم:</w:t>
      </w:r>
    </w:p>
    <w:p w14:paraId="1299B574" w14:textId="77777777" w:rsidR="00880540" w:rsidRDefault="00000000" w:rsidP="00062200">
      <w:pPr>
        <w:pBdr>
          <w:top w:val="single" w:sz="14" w:space="0" w:color="B8922A"/>
          <w:left w:val="single" w:sz="4" w:space="0" w:color="B8922A"/>
          <w:right w:val="single" w:sz="4" w:space="0" w:color="B8922A"/>
        </w:pBdr>
        <w:shd w:val="clear" w:color="auto" w:fill="FDF3DC"/>
        <w:spacing w:before="120" w:line="420" w:lineRule="auto"/>
      </w:pPr>
      <w:r>
        <w:rPr>
          <w:b/>
          <w:bCs/>
          <w:color w:val="1B3A5C"/>
          <w:sz w:val="26"/>
          <w:szCs w:val="26"/>
        </w:rPr>
        <w:t>﴿  وَلَا أُقْسِمُ بِالنَّفْسِ اللَّوَّامَةِ  ﴾</w:t>
      </w:r>
    </w:p>
    <w:p w14:paraId="2DD2D319" w14:textId="77777777" w:rsidR="00880540" w:rsidRDefault="00000000" w:rsidP="00062200">
      <w:pPr>
        <w:pBdr>
          <w:left w:val="single" w:sz="4" w:space="0" w:color="B8922A"/>
          <w:bottom w:val="single" w:sz="14" w:space="0" w:color="B8922A"/>
          <w:right w:val="single" w:sz="4" w:space="0" w:color="B8922A"/>
        </w:pBdr>
        <w:shd w:val="clear" w:color="auto" w:fill="FDF3DC"/>
        <w:spacing w:after="120" w:line="320" w:lineRule="auto"/>
      </w:pPr>
      <w:r>
        <w:rPr>
          <w:i/>
          <w:iCs/>
          <w:color w:val="B8922A"/>
          <w:sz w:val="20"/>
          <w:szCs w:val="20"/>
        </w:rPr>
        <w:t>سورة القيامة: 2</w:t>
      </w:r>
    </w:p>
    <w:p w14:paraId="0BF92327" w14:textId="77777777" w:rsidR="00880540" w:rsidRDefault="00000000" w:rsidP="00062200">
      <w:pPr>
        <w:spacing w:before="60" w:after="60" w:line="360" w:lineRule="auto"/>
      </w:pPr>
      <w:r>
        <w:rPr>
          <w:color w:val="2C2C2C"/>
          <w:sz w:val="23"/>
          <w:szCs w:val="23"/>
        </w:rPr>
        <w:t>تعمل النفس اللوامة كضمير أخلاقي حي يُحاسب النفس بعد الخطأ، ويُشعرها بالندم، ويدفعها إلى التوبة والإصلاح. الفارق الجوهري مع نظام كشف المخادع عند بوير:</w:t>
      </w:r>
    </w:p>
    <w:p w14:paraId="6FC64411"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بوير: الذنب برنامج تكيفي يمنع السلوك الضار اجتماعياً — آلية تطورية لا مسؤولية حقيقية.</w:t>
      </w:r>
    </w:p>
    <w:p w14:paraId="242E2328"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الزراع: اللوامة أمانة إلهية تجعل الإنسان مسؤولاً أمام الله وأمام نفسه — مسؤولية وجودية لا مجرد ضغط اجتماعي.</w:t>
      </w:r>
    </w:p>
    <w:p w14:paraId="19078D6D" w14:textId="77777777" w:rsidR="00880540" w:rsidRDefault="00000000" w:rsidP="00062200">
      <w:pPr>
        <w:pBdr>
          <w:bottom w:val="single" w:sz="4" w:space="3" w:color="2D6A4F"/>
        </w:pBdr>
        <w:spacing w:before="120" w:after="50" w:line="320" w:lineRule="auto"/>
      </w:pPr>
      <w:r>
        <w:rPr>
          <w:b/>
          <w:bCs/>
          <w:color w:val="2D6A4F"/>
        </w:rPr>
        <w:t>▸  ج) النفس المطمئنة — الغاية الأخلاقية القصوى</w:t>
      </w:r>
    </w:p>
    <w:p w14:paraId="51C9448C" w14:textId="77777777" w:rsidR="00880540" w:rsidRDefault="00000000" w:rsidP="00062200">
      <w:pPr>
        <w:spacing w:before="60" w:after="60" w:line="360" w:lineRule="auto"/>
      </w:pPr>
      <w:r>
        <w:rPr>
          <w:color w:val="2C2C2C"/>
          <w:sz w:val="23"/>
          <w:szCs w:val="23"/>
        </w:rPr>
        <w:t>النفس المطمئنة هي ذروة المسار الأخلاقي الاستخلافي، حيث تصل النفس إلى السكينة والرضا باتساقها مع الفطرة والشرع (الزراع، 2023، ص 207). وهي المُخاطَبة في قوله تعالى:</w:t>
      </w:r>
    </w:p>
    <w:p w14:paraId="3157804F" w14:textId="77777777" w:rsidR="00880540" w:rsidRDefault="00000000" w:rsidP="00062200">
      <w:pPr>
        <w:pBdr>
          <w:top w:val="single" w:sz="14" w:space="0" w:color="B8922A"/>
          <w:left w:val="single" w:sz="4" w:space="0" w:color="B8922A"/>
          <w:right w:val="single" w:sz="4" w:space="0" w:color="B8922A"/>
        </w:pBdr>
        <w:shd w:val="clear" w:color="auto" w:fill="FDF3DC"/>
        <w:spacing w:before="120" w:line="420" w:lineRule="auto"/>
      </w:pPr>
      <w:r>
        <w:rPr>
          <w:b/>
          <w:bCs/>
          <w:color w:val="1B3A5C"/>
          <w:sz w:val="26"/>
          <w:szCs w:val="26"/>
        </w:rPr>
        <w:t>﴿  يَا أَيَّتُهَا النَّفْسُ الْمُطْمَئِنَّةُ ۝ ارْجِعِي إِلَىٰ رَبِّكِ رَاضِيَةً مَّرْضِيَّةً ۝ فَادْخُلِي فِي عِبَادِي ۝ وَادْخُلِي جَنَّتِي  ﴾</w:t>
      </w:r>
    </w:p>
    <w:p w14:paraId="04E21B30" w14:textId="77777777" w:rsidR="00880540" w:rsidRDefault="00000000" w:rsidP="00062200">
      <w:pPr>
        <w:pBdr>
          <w:left w:val="single" w:sz="4" w:space="0" w:color="B8922A"/>
          <w:bottom w:val="single" w:sz="14" w:space="0" w:color="B8922A"/>
          <w:right w:val="single" w:sz="4" w:space="0" w:color="B8922A"/>
        </w:pBdr>
        <w:shd w:val="clear" w:color="auto" w:fill="FDF3DC"/>
        <w:spacing w:after="120" w:line="320" w:lineRule="auto"/>
      </w:pPr>
      <w:r>
        <w:rPr>
          <w:i/>
          <w:iCs/>
          <w:color w:val="B8922A"/>
          <w:sz w:val="20"/>
          <w:szCs w:val="20"/>
        </w:rPr>
        <w:t>سورة الفجر: 27-30</w:t>
      </w:r>
    </w:p>
    <w:p w14:paraId="7139B4A9" w14:textId="77777777" w:rsidR="00880540" w:rsidRDefault="00000000" w:rsidP="00062200">
      <w:pPr>
        <w:pBdr>
          <w:bottom w:val="single" w:sz="8" w:space="4" w:color="2A7D6E"/>
        </w:pBdr>
        <w:spacing w:before="160" w:after="80" w:line="320" w:lineRule="auto"/>
      </w:pPr>
      <w:r>
        <w:rPr>
          <w:b/>
          <w:bCs/>
          <w:color w:val="2A7D6E"/>
          <w:sz w:val="26"/>
          <w:szCs w:val="26"/>
        </w:rPr>
        <w:t>◆  2.3 البعد الرابع: الشيطان والرحمة في الديناميكا الأخلاقية  ◆</w:t>
      </w:r>
    </w:p>
    <w:p w14:paraId="4DD4A863" w14:textId="77777777" w:rsidR="00880540" w:rsidRDefault="00000000" w:rsidP="00062200">
      <w:pPr>
        <w:spacing w:before="60" w:after="60" w:line="360" w:lineRule="auto"/>
      </w:pPr>
      <w:r>
        <w:rPr>
          <w:color w:val="2C2C2C"/>
          <w:sz w:val="23"/>
          <w:szCs w:val="23"/>
        </w:rPr>
        <w:t>يُضيف علم النفس الاستخلافي بُعداً تفسيرياً غائباً تماماً عند بوير: البعد الرابع — الشيطان والرحمة الإلهية (الزراع، 2023، ص 1104). هذا البعد ضروري لفهم الصراع الأخلاقي الداخلي بعمق.</w:t>
      </w:r>
    </w:p>
    <w:p w14:paraId="724CB481" w14:textId="77777777" w:rsidR="00880540" w:rsidRDefault="00000000" w:rsidP="00062200">
      <w:pPr>
        <w:shd w:val="clear" w:color="auto" w:fill="5B3A8B"/>
        <w:spacing w:before="120" w:line="320" w:lineRule="auto"/>
      </w:pPr>
      <w:r>
        <w:rPr>
          <w:b/>
          <w:bCs/>
          <w:color w:val="FFFFFF"/>
          <w:sz w:val="21"/>
          <w:szCs w:val="21"/>
        </w:rPr>
        <w:t>◈  ثنائية الإغواء والتوفيق  ◈</w:t>
      </w:r>
    </w:p>
    <w:p w14:paraId="03B5B134" w14:textId="77777777" w:rsidR="00880540" w:rsidRDefault="00000000" w:rsidP="00062200">
      <w:pPr>
        <w:pBdr>
          <w:left w:val="single" w:sz="6" w:space="0" w:color="5B3A8B"/>
          <w:bottom w:val="single" w:sz="6" w:space="0" w:color="5B3A8B"/>
          <w:right w:val="single" w:sz="6" w:space="0" w:color="5B3A8B"/>
        </w:pBdr>
        <w:shd w:val="clear" w:color="auto" w:fill="EDE8F9"/>
        <w:spacing w:after="110" w:line="360" w:lineRule="auto"/>
      </w:pPr>
      <w:r>
        <w:rPr>
          <w:color w:val="2C2C2C"/>
          <w:sz w:val="22"/>
          <w:szCs w:val="22"/>
        </w:rPr>
        <w:t>الشيطان: قوة إغواء نشطة تستهدف ثغرة الفجور في النفس الأمارة — يُزيّن الباطل ويُهوّن الخطيئة. الرحمة الإلهية: تُمدّ المؤمن بالتوفيق والتسديد وتُعينه على مجاهدة نفسه — وهي ما يُفسّر لماذا يستطيع بعض البشر التغلب على الهوى في ظروف أصعب من غيرهم (الزراع، 2023، ص 1104).</w:t>
      </w:r>
    </w:p>
    <w:p w14:paraId="6C5BC06D" w14:textId="77777777" w:rsidR="00880540" w:rsidRDefault="00000000" w:rsidP="00062200">
      <w:pPr>
        <w:spacing w:before="60" w:after="60" w:line="360" w:lineRule="auto"/>
      </w:pPr>
      <w:r>
        <w:rPr>
          <w:color w:val="2C2C2C"/>
          <w:sz w:val="23"/>
          <w:szCs w:val="23"/>
        </w:rPr>
        <w:t>هذا البعد يُجيب على سؤال ظلّ معلّقاً عند بوير: لماذا يتباين البشر في قدرتهم على المقاومة الأخلاقية رغم تشابه أنظمتهم الإدراكية التطورية؟ النموذج الاستخلافي يُجيب: لأن التوفيق الإلهي يتفاوت بحسب الاستجابة الإيمانية، لا بحسب الجينات فقط.</w:t>
      </w:r>
    </w:p>
    <w:p w14:paraId="16F1F9B4" w14:textId="77777777" w:rsidR="00880540" w:rsidRDefault="00000000" w:rsidP="00062200">
      <w:pPr>
        <w:pBdr>
          <w:bottom w:val="single" w:sz="8" w:space="4" w:color="2A7D6E"/>
        </w:pBdr>
        <w:spacing w:before="160" w:after="80" w:line="320" w:lineRule="auto"/>
      </w:pPr>
      <w:r>
        <w:rPr>
          <w:b/>
          <w:bCs/>
          <w:color w:val="2A7D6E"/>
          <w:sz w:val="26"/>
          <w:szCs w:val="26"/>
        </w:rPr>
        <w:t>◆  2.4 الاستخلاف — الغاية الأخلاقية القصوى  ◆</w:t>
      </w:r>
    </w:p>
    <w:p w14:paraId="5C053BA4" w14:textId="77777777" w:rsidR="00880540" w:rsidRDefault="00000000" w:rsidP="00062200">
      <w:pPr>
        <w:spacing w:before="60" w:after="60" w:line="360" w:lineRule="auto"/>
      </w:pPr>
      <w:r>
        <w:rPr>
          <w:color w:val="2C2C2C"/>
          <w:sz w:val="23"/>
          <w:szCs w:val="23"/>
        </w:rPr>
        <w:t>الأخلاق في علم النفس الاستخلافي ليست غايةً في ذاتها، بل هي طريق إلى غاية أسمى: الاستخلاف (الزراع، 2023، ص 1102). الاستخلاف هو أن يكون الإنسان خليفةَ الله في الأرض، يعمرها بالعدل والإحسان، ويؤدي الأمانة:</w:t>
      </w:r>
    </w:p>
    <w:p w14:paraId="4FCDE6D5" w14:textId="77777777" w:rsidR="00880540" w:rsidRDefault="00000000" w:rsidP="00062200">
      <w:pPr>
        <w:pBdr>
          <w:top w:val="single" w:sz="14" w:space="0" w:color="B8922A"/>
          <w:left w:val="single" w:sz="4" w:space="0" w:color="B8922A"/>
          <w:right w:val="single" w:sz="4" w:space="0" w:color="B8922A"/>
        </w:pBdr>
        <w:shd w:val="clear" w:color="auto" w:fill="FDF3DC"/>
        <w:spacing w:before="120" w:line="420" w:lineRule="auto"/>
      </w:pPr>
      <w:r>
        <w:rPr>
          <w:b/>
          <w:bCs/>
          <w:color w:val="1B3A5C"/>
          <w:sz w:val="26"/>
          <w:szCs w:val="26"/>
        </w:rPr>
        <w:t>﴿  إِنِّي جَاعِلٌ فِي الْأَرْضِ خَلِيفَةً  ﴾</w:t>
      </w:r>
    </w:p>
    <w:p w14:paraId="291D5492" w14:textId="77777777" w:rsidR="00880540" w:rsidRDefault="00000000" w:rsidP="00062200">
      <w:pPr>
        <w:pBdr>
          <w:left w:val="single" w:sz="4" w:space="0" w:color="B8922A"/>
          <w:bottom w:val="single" w:sz="14" w:space="0" w:color="B8922A"/>
          <w:right w:val="single" w:sz="4" w:space="0" w:color="B8922A"/>
        </w:pBdr>
        <w:shd w:val="clear" w:color="auto" w:fill="FDF3DC"/>
        <w:spacing w:after="120" w:line="320" w:lineRule="auto"/>
      </w:pPr>
      <w:r>
        <w:rPr>
          <w:i/>
          <w:iCs/>
          <w:color w:val="B8922A"/>
          <w:sz w:val="20"/>
          <w:szCs w:val="20"/>
        </w:rPr>
        <w:t>سورة البقرة: 30</w:t>
      </w:r>
    </w:p>
    <w:p w14:paraId="65421AB0" w14:textId="77777777" w:rsidR="00880540" w:rsidRDefault="00000000" w:rsidP="00062200">
      <w:pPr>
        <w:spacing w:before="60" w:after="60" w:line="360" w:lineRule="auto"/>
      </w:pPr>
      <w:r>
        <w:rPr>
          <w:color w:val="2C2C2C"/>
          <w:sz w:val="23"/>
          <w:szCs w:val="23"/>
        </w:rPr>
        <w:t>هذا يعطي للأخلاق ثلاثة أبعاد غائبة عند بوير:</w:t>
      </w:r>
    </w:p>
    <w:p w14:paraId="3406ADE0"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الغائية: الأخلاق لها هدف نهائي متعالٍ (رضا الله وعمارة الأرض) — لا مجرد وظيفة بقاء.</w:t>
      </w:r>
    </w:p>
    <w:p w14:paraId="7F493F57"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الإطلاق: الخير والشر محددان شرعاً وفطرةً ولا يتغيران بتغير البيئة أو الظروف.</w:t>
      </w:r>
    </w:p>
    <w:p w14:paraId="380FEC0F"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الجزاء الكوني: الأخلاق مرتبطة بثواب وعقاب أخروي، مما يُعطيها قوةً إلزامية لا توفرها أي نظرية تطورية (الزراع، 2023، ص 1102).</w:t>
      </w:r>
    </w:p>
    <w:p w14:paraId="55DFD43D" w14:textId="77777777" w:rsidR="00880540" w:rsidRDefault="00000000" w:rsidP="00062200">
      <w:r>
        <w:br w:type="page"/>
      </w:r>
    </w:p>
    <w:p w14:paraId="06DE0B5E" w14:textId="77777777" w:rsidR="00880540" w:rsidRDefault="00000000" w:rsidP="00062200">
      <w:pPr>
        <w:shd w:val="clear" w:color="auto" w:fill="2D6A4F"/>
        <w:spacing w:before="200" w:after="120" w:line="400" w:lineRule="auto"/>
      </w:pPr>
      <w:r>
        <w:rPr>
          <w:b/>
          <w:bCs/>
          <w:color w:val="FFFFFF"/>
          <w:sz w:val="28"/>
          <w:szCs w:val="28"/>
        </w:rPr>
        <w:t xml:space="preserve">  الباب الثالث: مقارنة نقدية معمّقة — التفنيد الإسلامي لنموذج بوير  </w:t>
      </w:r>
    </w:p>
    <w:p w14:paraId="0F66DB82" w14:textId="77777777" w:rsidR="00880540" w:rsidRDefault="00000000" w:rsidP="00062200">
      <w:pPr>
        <w:pBdr>
          <w:bottom w:val="single" w:sz="8" w:space="4" w:color="2D6A4F"/>
        </w:pBdr>
        <w:spacing w:before="160" w:after="80" w:line="320" w:lineRule="auto"/>
      </w:pPr>
      <w:r>
        <w:rPr>
          <w:b/>
          <w:bCs/>
          <w:color w:val="2D6A4F"/>
          <w:sz w:val="26"/>
          <w:szCs w:val="26"/>
        </w:rPr>
        <w:t>◆  3.1 الجدول المقارن الأكاديمي الشامل  ◆</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76"/>
        <w:gridCol w:w="3665"/>
        <w:gridCol w:w="3665"/>
      </w:tblGrid>
      <w:tr w:rsidR="00880540" w14:paraId="784D5A2D" w14:textId="77777777">
        <w:tblPrEx>
          <w:tblCellMar>
            <w:top w:w="0" w:type="dxa"/>
            <w:bottom w:w="0" w:type="dxa"/>
          </w:tblCellMar>
        </w:tblPrEx>
        <w:trPr>
          <w:tblHeader/>
        </w:trPr>
        <w:tc>
          <w:tcPr>
            <w:tcW w:w="2576" w:type="dxa"/>
            <w:tcBorders>
              <w:top w:val="single" w:sz="4" w:space="0" w:color="FFFFFF"/>
              <w:left w:val="single" w:sz="4" w:space="0" w:color="FFFFFF"/>
              <w:bottom w:val="single" w:sz="4" w:space="0" w:color="FFFFFF"/>
              <w:right w:val="single" w:sz="4" w:space="0" w:color="FFFFFF"/>
            </w:tcBorders>
            <w:shd w:val="clear" w:color="auto" w:fill="1B3A5C"/>
            <w:tcMar>
              <w:top w:w="90" w:type="dxa"/>
              <w:left w:w="130" w:type="dxa"/>
              <w:bottom w:w="90" w:type="dxa"/>
              <w:right w:w="130" w:type="dxa"/>
            </w:tcMar>
            <w:vAlign w:val="center"/>
          </w:tcPr>
          <w:p w14:paraId="77FFD334" w14:textId="77777777" w:rsidR="00880540" w:rsidRDefault="00000000" w:rsidP="00062200">
            <w:pPr>
              <w:spacing w:before="40" w:after="40" w:line="320" w:lineRule="auto"/>
            </w:pPr>
            <w:r>
              <w:rPr>
                <w:b/>
                <w:bCs/>
                <w:color w:val="FFFFFF"/>
                <w:sz w:val="21"/>
                <w:szCs w:val="21"/>
              </w:rPr>
              <w:t>المحور الأكاديمي</w:t>
            </w:r>
          </w:p>
        </w:tc>
        <w:tc>
          <w:tcPr>
            <w:tcW w:w="3665" w:type="dxa"/>
            <w:tcBorders>
              <w:top w:val="single" w:sz="4" w:space="0" w:color="FFFFFF"/>
              <w:left w:val="single" w:sz="4" w:space="0" w:color="FFFFFF"/>
              <w:bottom w:val="single" w:sz="4" w:space="0" w:color="FFFFFF"/>
              <w:right w:val="single" w:sz="4" w:space="0" w:color="FFFFFF"/>
            </w:tcBorders>
            <w:shd w:val="clear" w:color="auto" w:fill="8B3A2F"/>
            <w:tcMar>
              <w:top w:w="90" w:type="dxa"/>
              <w:left w:w="130" w:type="dxa"/>
              <w:bottom w:w="90" w:type="dxa"/>
              <w:right w:w="130" w:type="dxa"/>
            </w:tcMar>
            <w:vAlign w:val="center"/>
          </w:tcPr>
          <w:p w14:paraId="2C566EF3" w14:textId="77777777" w:rsidR="00880540" w:rsidRDefault="00000000" w:rsidP="00062200">
            <w:pPr>
              <w:spacing w:before="40" w:after="40" w:line="320" w:lineRule="auto"/>
            </w:pPr>
            <w:r>
              <w:rPr>
                <w:b/>
                <w:bCs/>
                <w:color w:val="FFFFFF"/>
                <w:sz w:val="21"/>
                <w:szCs w:val="21"/>
              </w:rPr>
              <w:t>باسكال بوير (النموذج التطوري المعرفي)</w:t>
            </w:r>
          </w:p>
        </w:tc>
        <w:tc>
          <w:tcPr>
            <w:tcW w:w="3665" w:type="dxa"/>
            <w:tcBorders>
              <w:top w:val="single" w:sz="4" w:space="0" w:color="FFFFFF"/>
              <w:left w:val="single" w:sz="4" w:space="0" w:color="FFFFFF"/>
              <w:bottom w:val="single" w:sz="4" w:space="0" w:color="FFFFFF"/>
              <w:right w:val="single" w:sz="4" w:space="0" w:color="FFFFFF"/>
            </w:tcBorders>
            <w:shd w:val="clear" w:color="auto" w:fill="2A7D6E"/>
            <w:tcMar>
              <w:top w:w="90" w:type="dxa"/>
              <w:left w:w="130" w:type="dxa"/>
              <w:bottom w:w="90" w:type="dxa"/>
              <w:right w:w="130" w:type="dxa"/>
            </w:tcMar>
            <w:vAlign w:val="center"/>
          </w:tcPr>
          <w:p w14:paraId="0AEB19E7" w14:textId="77777777" w:rsidR="00880540" w:rsidRDefault="00000000" w:rsidP="00062200">
            <w:pPr>
              <w:spacing w:before="40" w:after="40" w:line="320" w:lineRule="auto"/>
            </w:pPr>
            <w:r>
              <w:rPr>
                <w:b/>
                <w:bCs/>
                <w:color w:val="FFFFFF"/>
                <w:sz w:val="21"/>
                <w:szCs w:val="21"/>
              </w:rPr>
              <w:t>علم النفس الاستخلافي — الزراع</w:t>
            </w:r>
          </w:p>
        </w:tc>
      </w:tr>
      <w:tr w:rsidR="00880540" w14:paraId="28B4D2E7"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D6E4F0"/>
            <w:tcMar>
              <w:top w:w="80" w:type="dxa"/>
              <w:left w:w="120" w:type="dxa"/>
              <w:bottom w:w="80" w:type="dxa"/>
              <w:right w:w="120" w:type="dxa"/>
            </w:tcMar>
            <w:vAlign w:val="center"/>
          </w:tcPr>
          <w:p w14:paraId="4A897771" w14:textId="77777777" w:rsidR="00880540" w:rsidRDefault="00000000" w:rsidP="00062200">
            <w:pPr>
              <w:spacing w:before="35" w:after="35" w:line="320" w:lineRule="auto"/>
            </w:pPr>
            <w:r>
              <w:rPr>
                <w:b/>
                <w:bCs/>
                <w:color w:val="1B3A5C"/>
                <w:sz w:val="21"/>
                <w:szCs w:val="21"/>
              </w:rPr>
              <w:t>أصل الأخلاق</w:t>
            </w:r>
          </w:p>
        </w:tc>
        <w:tc>
          <w:tcPr>
            <w:tcW w:w="3665" w:type="dxa"/>
            <w:tcBorders>
              <w:top w:val="single" w:sz="2" w:space="0" w:color="2A7D6E"/>
              <w:left w:val="single" w:sz="2" w:space="0" w:color="2A7D6E"/>
              <w:bottom w:val="single" w:sz="2" w:space="0" w:color="2A7D6E"/>
              <w:right w:val="single" w:sz="2" w:space="0" w:color="2A7D6E"/>
            </w:tcBorders>
            <w:shd w:val="clear" w:color="auto" w:fill="F9E8E6"/>
            <w:tcMar>
              <w:top w:w="80" w:type="dxa"/>
              <w:left w:w="120" w:type="dxa"/>
              <w:bottom w:w="80" w:type="dxa"/>
              <w:right w:w="120" w:type="dxa"/>
            </w:tcMar>
          </w:tcPr>
          <w:p w14:paraId="16B81713" w14:textId="77777777" w:rsidR="00880540" w:rsidRDefault="00000000" w:rsidP="00062200">
            <w:pPr>
              <w:spacing w:before="35" w:after="35" w:line="340" w:lineRule="auto"/>
            </w:pPr>
            <w:r>
              <w:rPr>
                <w:color w:val="2C2C2C"/>
                <w:sz w:val="21"/>
                <w:szCs w:val="21"/>
              </w:rPr>
              <w:t>منتج ثانوي للانتقاء الطبيعي — تكيفات بيولوجية (Boyer, 2001, p. 853, 997)</w:t>
            </w:r>
          </w:p>
        </w:tc>
        <w:tc>
          <w:tcPr>
            <w:tcW w:w="3665" w:type="dxa"/>
            <w:tcBorders>
              <w:top w:val="single" w:sz="2" w:space="0" w:color="2A7D6E"/>
              <w:left w:val="single" w:sz="2" w:space="0" w:color="2A7D6E"/>
              <w:bottom w:val="single" w:sz="2" w:space="0" w:color="2A7D6E"/>
              <w:right w:val="single" w:sz="2" w:space="0" w:color="2A7D6E"/>
            </w:tcBorders>
            <w:shd w:val="clear" w:color="auto" w:fill="D0EDE8"/>
            <w:tcMar>
              <w:top w:w="80" w:type="dxa"/>
              <w:left w:w="120" w:type="dxa"/>
              <w:bottom w:w="80" w:type="dxa"/>
              <w:right w:w="120" w:type="dxa"/>
            </w:tcMar>
          </w:tcPr>
          <w:p w14:paraId="2F59F265" w14:textId="77777777" w:rsidR="00880540" w:rsidRDefault="00000000" w:rsidP="00062200">
            <w:pPr>
              <w:spacing w:before="35" w:after="35" w:line="340" w:lineRule="auto"/>
            </w:pPr>
            <w:r>
              <w:rPr>
                <w:color w:val="2C2C2C"/>
                <w:sz w:val="21"/>
                <w:szCs w:val="21"/>
              </w:rPr>
              <w:t>فطرة إلهية مُلهَمة — إلهام التقوى والفجور (الزراع، 2023، ص 108؛ الشمس: 7-8)</w:t>
            </w:r>
          </w:p>
        </w:tc>
      </w:tr>
      <w:tr w:rsidR="00880540" w14:paraId="3128D10E"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EEEEEE"/>
            <w:tcMar>
              <w:top w:w="80" w:type="dxa"/>
              <w:left w:w="120" w:type="dxa"/>
              <w:bottom w:w="80" w:type="dxa"/>
              <w:right w:w="120" w:type="dxa"/>
            </w:tcMar>
            <w:vAlign w:val="center"/>
          </w:tcPr>
          <w:p w14:paraId="3C0BA2F6" w14:textId="77777777" w:rsidR="00880540" w:rsidRDefault="00000000" w:rsidP="00062200">
            <w:pPr>
              <w:spacing w:before="35" w:after="35" w:line="320" w:lineRule="auto"/>
            </w:pPr>
            <w:r>
              <w:rPr>
                <w:b/>
                <w:bCs/>
                <w:color w:val="1B3A5C"/>
                <w:sz w:val="21"/>
                <w:szCs w:val="21"/>
              </w:rPr>
              <w:t>دور البيئة</w:t>
            </w:r>
          </w:p>
        </w:tc>
        <w:tc>
          <w:tcPr>
            <w:tcW w:w="3665" w:type="dxa"/>
            <w:tcBorders>
              <w:top w:val="single" w:sz="2" w:space="0" w:color="2A7D6E"/>
              <w:left w:val="single" w:sz="2" w:space="0" w:color="2A7D6E"/>
              <w:bottom w:val="single" w:sz="2" w:space="0" w:color="2A7D6E"/>
              <w:right w:val="single" w:sz="2" w:space="0" w:color="2A7D6E"/>
            </w:tcBorders>
            <w:shd w:val="clear" w:color="auto" w:fill="FFF8F7"/>
            <w:tcMar>
              <w:top w:w="80" w:type="dxa"/>
              <w:left w:w="120" w:type="dxa"/>
              <w:bottom w:w="80" w:type="dxa"/>
              <w:right w:w="120" w:type="dxa"/>
            </w:tcMar>
          </w:tcPr>
          <w:p w14:paraId="2577964E" w14:textId="77777777" w:rsidR="00880540" w:rsidRDefault="00000000" w:rsidP="00062200">
            <w:pPr>
              <w:spacing w:before="35" w:after="35" w:line="340" w:lineRule="auto"/>
            </w:pPr>
            <w:r>
              <w:rPr>
                <w:color w:val="2C2C2C"/>
                <w:sz w:val="21"/>
                <w:szCs w:val="21"/>
              </w:rPr>
              <w:t>البيئة التطورية خلقت الأخلاق عبر ملايين السنين (Boyer, 2001, p. 871)</w:t>
            </w:r>
          </w:p>
        </w:tc>
        <w:tc>
          <w:tcPr>
            <w:tcW w:w="3665" w:type="dxa"/>
            <w:tcBorders>
              <w:top w:val="single" w:sz="2" w:space="0" w:color="2A7D6E"/>
              <w:left w:val="single" w:sz="2" w:space="0" w:color="2A7D6E"/>
              <w:bottom w:val="single" w:sz="2" w:space="0" w:color="2A7D6E"/>
              <w:right w:val="single" w:sz="2" w:space="0" w:color="2A7D6E"/>
            </w:tcBorders>
            <w:shd w:val="clear" w:color="auto" w:fill="F5FFFE"/>
            <w:tcMar>
              <w:top w:w="80" w:type="dxa"/>
              <w:left w:w="120" w:type="dxa"/>
              <w:bottom w:w="80" w:type="dxa"/>
              <w:right w:w="120" w:type="dxa"/>
            </w:tcMar>
          </w:tcPr>
          <w:p w14:paraId="77CDE721" w14:textId="77777777" w:rsidR="00880540" w:rsidRDefault="00000000" w:rsidP="00062200">
            <w:pPr>
              <w:spacing w:before="35" w:after="35" w:line="340" w:lineRule="auto"/>
            </w:pPr>
            <w:r>
              <w:rPr>
                <w:color w:val="2C2C2C"/>
                <w:sz w:val="21"/>
                <w:szCs w:val="21"/>
              </w:rPr>
              <w:t>البيئة تُشوّه الفطرة أو تحجبها — لا تخلقها (الزراع، 2023، ص 108؛ صحيح البخاري: 1385)</w:t>
            </w:r>
          </w:p>
        </w:tc>
      </w:tr>
      <w:tr w:rsidR="00880540" w14:paraId="5BD3A120"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D6E4F0"/>
            <w:tcMar>
              <w:top w:w="80" w:type="dxa"/>
              <w:left w:w="120" w:type="dxa"/>
              <w:bottom w:w="80" w:type="dxa"/>
              <w:right w:w="120" w:type="dxa"/>
            </w:tcMar>
            <w:vAlign w:val="center"/>
          </w:tcPr>
          <w:p w14:paraId="05E8C781" w14:textId="77777777" w:rsidR="00880540" w:rsidRDefault="00000000" w:rsidP="00062200">
            <w:pPr>
              <w:spacing w:before="35" w:after="35" w:line="320" w:lineRule="auto"/>
            </w:pPr>
            <w:r>
              <w:rPr>
                <w:b/>
                <w:bCs/>
                <w:color w:val="1B3A5C"/>
                <w:sz w:val="21"/>
                <w:szCs w:val="21"/>
              </w:rPr>
              <w:t>طبيعة الأخلاق</w:t>
            </w:r>
          </w:p>
        </w:tc>
        <w:tc>
          <w:tcPr>
            <w:tcW w:w="3665" w:type="dxa"/>
            <w:tcBorders>
              <w:top w:val="single" w:sz="2" w:space="0" w:color="2A7D6E"/>
              <w:left w:val="single" w:sz="2" w:space="0" w:color="2A7D6E"/>
              <w:bottom w:val="single" w:sz="2" w:space="0" w:color="2A7D6E"/>
              <w:right w:val="single" w:sz="2" w:space="0" w:color="2A7D6E"/>
            </w:tcBorders>
            <w:shd w:val="clear" w:color="auto" w:fill="F9E8E6"/>
            <w:tcMar>
              <w:top w:w="80" w:type="dxa"/>
              <w:left w:w="120" w:type="dxa"/>
              <w:bottom w:w="80" w:type="dxa"/>
              <w:right w:w="120" w:type="dxa"/>
            </w:tcMar>
          </w:tcPr>
          <w:p w14:paraId="4E3A42EE" w14:textId="77777777" w:rsidR="00880540" w:rsidRDefault="00000000" w:rsidP="00062200">
            <w:pPr>
              <w:spacing w:before="35" w:after="35" w:line="340" w:lineRule="auto"/>
            </w:pPr>
            <w:r>
              <w:rPr>
                <w:color w:val="2C2C2C"/>
                <w:sz w:val="21"/>
                <w:szCs w:val="21"/>
              </w:rPr>
              <w:t>نسبية، متغيرة، مرتبطة بالبقاء والتكاثر (Boyer, 2001, p. 856)</w:t>
            </w:r>
          </w:p>
        </w:tc>
        <w:tc>
          <w:tcPr>
            <w:tcW w:w="3665" w:type="dxa"/>
            <w:tcBorders>
              <w:top w:val="single" w:sz="2" w:space="0" w:color="2A7D6E"/>
              <w:left w:val="single" w:sz="2" w:space="0" w:color="2A7D6E"/>
              <w:bottom w:val="single" w:sz="2" w:space="0" w:color="2A7D6E"/>
              <w:right w:val="single" w:sz="2" w:space="0" w:color="2A7D6E"/>
            </w:tcBorders>
            <w:shd w:val="clear" w:color="auto" w:fill="D0EDE8"/>
            <w:tcMar>
              <w:top w:w="80" w:type="dxa"/>
              <w:left w:w="120" w:type="dxa"/>
              <w:bottom w:w="80" w:type="dxa"/>
              <w:right w:w="120" w:type="dxa"/>
            </w:tcMar>
          </w:tcPr>
          <w:p w14:paraId="2C267E9A" w14:textId="77777777" w:rsidR="00880540" w:rsidRDefault="00000000" w:rsidP="00062200">
            <w:pPr>
              <w:spacing w:before="35" w:after="35" w:line="340" w:lineRule="auto"/>
            </w:pPr>
            <w:r>
              <w:rPr>
                <w:color w:val="2C2C2C"/>
                <w:sz w:val="21"/>
                <w:szCs w:val="21"/>
              </w:rPr>
              <w:t>ثابتة في أصلها الفطري، مع تفاوت في التطبيق (الزراع، 2023، ص 1102)</w:t>
            </w:r>
          </w:p>
        </w:tc>
      </w:tr>
      <w:tr w:rsidR="00880540" w14:paraId="08AE79EB"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EEEEEE"/>
            <w:tcMar>
              <w:top w:w="80" w:type="dxa"/>
              <w:left w:w="120" w:type="dxa"/>
              <w:bottom w:w="80" w:type="dxa"/>
              <w:right w:w="120" w:type="dxa"/>
            </w:tcMar>
            <w:vAlign w:val="center"/>
          </w:tcPr>
          <w:p w14:paraId="60D937E4" w14:textId="77777777" w:rsidR="00880540" w:rsidRDefault="00000000" w:rsidP="00062200">
            <w:pPr>
              <w:spacing w:before="35" w:after="35" w:line="320" w:lineRule="auto"/>
            </w:pPr>
            <w:r>
              <w:rPr>
                <w:b/>
                <w:bCs/>
                <w:color w:val="1B3A5C"/>
                <w:sz w:val="21"/>
                <w:szCs w:val="21"/>
              </w:rPr>
              <w:t>مصدر القيمة</w:t>
            </w:r>
          </w:p>
        </w:tc>
        <w:tc>
          <w:tcPr>
            <w:tcW w:w="3665" w:type="dxa"/>
            <w:tcBorders>
              <w:top w:val="single" w:sz="2" w:space="0" w:color="2A7D6E"/>
              <w:left w:val="single" w:sz="2" w:space="0" w:color="2A7D6E"/>
              <w:bottom w:val="single" w:sz="2" w:space="0" w:color="2A7D6E"/>
              <w:right w:val="single" w:sz="2" w:space="0" w:color="2A7D6E"/>
            </w:tcBorders>
            <w:shd w:val="clear" w:color="auto" w:fill="FFF8F7"/>
            <w:tcMar>
              <w:top w:w="80" w:type="dxa"/>
              <w:left w:w="120" w:type="dxa"/>
              <w:bottom w:w="80" w:type="dxa"/>
              <w:right w:w="120" w:type="dxa"/>
            </w:tcMar>
          </w:tcPr>
          <w:p w14:paraId="08421BEB" w14:textId="77777777" w:rsidR="00880540" w:rsidRDefault="00000000" w:rsidP="00062200">
            <w:pPr>
              <w:spacing w:before="35" w:after="35" w:line="340" w:lineRule="auto"/>
            </w:pPr>
            <w:r>
              <w:rPr>
                <w:color w:val="2C2C2C"/>
                <w:sz w:val="21"/>
                <w:szCs w:val="21"/>
              </w:rPr>
              <w:t>لا خير مطلق — القيمة مرهونة بالنجاح التطوري (Boyer, 2001, p. 997)</w:t>
            </w:r>
          </w:p>
        </w:tc>
        <w:tc>
          <w:tcPr>
            <w:tcW w:w="3665" w:type="dxa"/>
            <w:tcBorders>
              <w:top w:val="single" w:sz="2" w:space="0" w:color="2A7D6E"/>
              <w:left w:val="single" w:sz="2" w:space="0" w:color="2A7D6E"/>
              <w:bottom w:val="single" w:sz="2" w:space="0" w:color="2A7D6E"/>
              <w:right w:val="single" w:sz="2" w:space="0" w:color="2A7D6E"/>
            </w:tcBorders>
            <w:shd w:val="clear" w:color="auto" w:fill="F5FFFE"/>
            <w:tcMar>
              <w:top w:w="80" w:type="dxa"/>
              <w:left w:w="120" w:type="dxa"/>
              <w:bottom w:w="80" w:type="dxa"/>
              <w:right w:w="120" w:type="dxa"/>
            </w:tcMar>
          </w:tcPr>
          <w:p w14:paraId="6B35C409" w14:textId="77777777" w:rsidR="00880540" w:rsidRDefault="00000000" w:rsidP="00062200">
            <w:pPr>
              <w:spacing w:before="35" w:after="35" w:line="340" w:lineRule="auto"/>
            </w:pPr>
            <w:r>
              <w:rPr>
                <w:color w:val="2C2C2C"/>
                <w:sz w:val="21"/>
                <w:szCs w:val="21"/>
              </w:rPr>
              <w:t>الله مصدر الخير المطلق، والوحي يُبيّنه — قيمة كونية مستقلة عن الفائدة</w:t>
            </w:r>
          </w:p>
        </w:tc>
      </w:tr>
      <w:tr w:rsidR="00880540" w14:paraId="7365EA2D"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D6E4F0"/>
            <w:tcMar>
              <w:top w:w="80" w:type="dxa"/>
              <w:left w:w="120" w:type="dxa"/>
              <w:bottom w:w="80" w:type="dxa"/>
              <w:right w:w="120" w:type="dxa"/>
            </w:tcMar>
            <w:vAlign w:val="center"/>
          </w:tcPr>
          <w:p w14:paraId="2887EE62" w14:textId="77777777" w:rsidR="00880540" w:rsidRDefault="00000000" w:rsidP="00062200">
            <w:pPr>
              <w:spacing w:before="35" w:after="35" w:line="320" w:lineRule="auto"/>
            </w:pPr>
            <w:r>
              <w:rPr>
                <w:b/>
                <w:bCs/>
                <w:color w:val="1B3A5C"/>
                <w:sz w:val="21"/>
                <w:szCs w:val="21"/>
              </w:rPr>
              <w:t>الضمير الأخلاقي</w:t>
            </w:r>
          </w:p>
        </w:tc>
        <w:tc>
          <w:tcPr>
            <w:tcW w:w="3665" w:type="dxa"/>
            <w:tcBorders>
              <w:top w:val="single" w:sz="2" w:space="0" w:color="2A7D6E"/>
              <w:left w:val="single" w:sz="2" w:space="0" w:color="2A7D6E"/>
              <w:bottom w:val="single" w:sz="2" w:space="0" w:color="2A7D6E"/>
              <w:right w:val="single" w:sz="2" w:space="0" w:color="2A7D6E"/>
            </w:tcBorders>
            <w:shd w:val="clear" w:color="auto" w:fill="F9E8E6"/>
            <w:tcMar>
              <w:top w:w="80" w:type="dxa"/>
              <w:left w:w="120" w:type="dxa"/>
              <w:bottom w:w="80" w:type="dxa"/>
              <w:right w:w="120" w:type="dxa"/>
            </w:tcMar>
          </w:tcPr>
          <w:p w14:paraId="01D1006B" w14:textId="77777777" w:rsidR="00880540" w:rsidRDefault="00000000" w:rsidP="00062200">
            <w:pPr>
              <w:spacing w:before="35" w:after="35" w:line="340" w:lineRule="auto"/>
            </w:pPr>
            <w:r>
              <w:rPr>
                <w:color w:val="2C2C2C"/>
                <w:sz w:val="21"/>
                <w:szCs w:val="21"/>
              </w:rPr>
              <w:t>نظام كشف المخادع + مشاعر تكيفية (Boyer, 2001, p. 454, 561)</w:t>
            </w:r>
          </w:p>
        </w:tc>
        <w:tc>
          <w:tcPr>
            <w:tcW w:w="3665" w:type="dxa"/>
            <w:tcBorders>
              <w:top w:val="single" w:sz="2" w:space="0" w:color="2A7D6E"/>
              <w:left w:val="single" w:sz="2" w:space="0" w:color="2A7D6E"/>
              <w:bottom w:val="single" w:sz="2" w:space="0" w:color="2A7D6E"/>
              <w:right w:val="single" w:sz="2" w:space="0" w:color="2A7D6E"/>
            </w:tcBorders>
            <w:shd w:val="clear" w:color="auto" w:fill="D0EDE8"/>
            <w:tcMar>
              <w:top w:w="80" w:type="dxa"/>
              <w:left w:w="120" w:type="dxa"/>
              <w:bottom w:w="80" w:type="dxa"/>
              <w:right w:w="120" w:type="dxa"/>
            </w:tcMar>
          </w:tcPr>
          <w:p w14:paraId="4A09C20B" w14:textId="77777777" w:rsidR="00880540" w:rsidRDefault="00000000" w:rsidP="00062200">
            <w:pPr>
              <w:spacing w:before="35" w:after="35" w:line="340" w:lineRule="auto"/>
            </w:pPr>
            <w:r>
              <w:rPr>
                <w:color w:val="2C2C2C"/>
                <w:sz w:val="21"/>
                <w:szCs w:val="21"/>
              </w:rPr>
              <w:t>النفس اللوامة — أمانة إلهية ومسؤولية فردية أمام الله (الزراع، 2023، ص 205-207)</w:t>
            </w:r>
          </w:p>
        </w:tc>
      </w:tr>
      <w:tr w:rsidR="00880540" w14:paraId="1F0EBA8A"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EEEEEE"/>
            <w:tcMar>
              <w:top w:w="80" w:type="dxa"/>
              <w:left w:w="120" w:type="dxa"/>
              <w:bottom w:w="80" w:type="dxa"/>
              <w:right w:w="120" w:type="dxa"/>
            </w:tcMar>
            <w:vAlign w:val="center"/>
          </w:tcPr>
          <w:p w14:paraId="27D5AA73" w14:textId="77777777" w:rsidR="00880540" w:rsidRDefault="00000000" w:rsidP="00062200">
            <w:pPr>
              <w:spacing w:before="35" w:after="35" w:line="320" w:lineRule="auto"/>
            </w:pPr>
            <w:r>
              <w:rPr>
                <w:b/>
                <w:bCs/>
                <w:color w:val="1B3A5C"/>
                <w:sz w:val="21"/>
                <w:szCs w:val="21"/>
              </w:rPr>
              <w:t>دور الدين</w:t>
            </w:r>
          </w:p>
        </w:tc>
        <w:tc>
          <w:tcPr>
            <w:tcW w:w="3665" w:type="dxa"/>
            <w:tcBorders>
              <w:top w:val="single" w:sz="2" w:space="0" w:color="2A7D6E"/>
              <w:left w:val="single" w:sz="2" w:space="0" w:color="2A7D6E"/>
              <w:bottom w:val="single" w:sz="2" w:space="0" w:color="2A7D6E"/>
              <w:right w:val="single" w:sz="2" w:space="0" w:color="2A7D6E"/>
            </w:tcBorders>
            <w:shd w:val="clear" w:color="auto" w:fill="FFF8F7"/>
            <w:tcMar>
              <w:top w:w="80" w:type="dxa"/>
              <w:left w:w="120" w:type="dxa"/>
              <w:bottom w:w="80" w:type="dxa"/>
              <w:right w:w="120" w:type="dxa"/>
            </w:tcMar>
          </w:tcPr>
          <w:p w14:paraId="4AF8B90C" w14:textId="77777777" w:rsidR="00880540" w:rsidRDefault="00000000" w:rsidP="00062200">
            <w:pPr>
              <w:spacing w:before="35" w:after="35" w:line="340" w:lineRule="auto"/>
            </w:pPr>
            <w:r>
              <w:rPr>
                <w:color w:val="2C2C2C"/>
                <w:sz w:val="21"/>
                <w:szCs w:val="21"/>
              </w:rPr>
              <w:t>الدين «يطفل» على النظام الأخلاقي (Boyer, 2001, p. 1003, 1073)</w:t>
            </w:r>
          </w:p>
        </w:tc>
        <w:tc>
          <w:tcPr>
            <w:tcW w:w="3665" w:type="dxa"/>
            <w:tcBorders>
              <w:top w:val="single" w:sz="2" w:space="0" w:color="2A7D6E"/>
              <w:left w:val="single" w:sz="2" w:space="0" w:color="2A7D6E"/>
              <w:bottom w:val="single" w:sz="2" w:space="0" w:color="2A7D6E"/>
              <w:right w:val="single" w:sz="2" w:space="0" w:color="2A7D6E"/>
            </w:tcBorders>
            <w:shd w:val="clear" w:color="auto" w:fill="F5FFFE"/>
            <w:tcMar>
              <w:top w:w="80" w:type="dxa"/>
              <w:left w:w="120" w:type="dxa"/>
              <w:bottom w:w="80" w:type="dxa"/>
              <w:right w:w="120" w:type="dxa"/>
            </w:tcMar>
          </w:tcPr>
          <w:p w14:paraId="42DFCED6" w14:textId="77777777" w:rsidR="00880540" w:rsidRDefault="00000000" w:rsidP="00062200">
            <w:pPr>
              <w:spacing w:before="35" w:after="35" w:line="340" w:lineRule="auto"/>
            </w:pPr>
            <w:r>
              <w:rPr>
                <w:color w:val="2C2C2C"/>
                <w:sz w:val="21"/>
                <w:szCs w:val="21"/>
              </w:rPr>
              <w:t>الدين يكشف الفطرة ويوجهها — الوحي مصدر القيم ومعيار التمييز</w:t>
            </w:r>
          </w:p>
        </w:tc>
      </w:tr>
      <w:tr w:rsidR="00880540" w14:paraId="715437A7"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D6E4F0"/>
            <w:tcMar>
              <w:top w:w="80" w:type="dxa"/>
              <w:left w:w="120" w:type="dxa"/>
              <w:bottom w:w="80" w:type="dxa"/>
              <w:right w:w="120" w:type="dxa"/>
            </w:tcMar>
            <w:vAlign w:val="center"/>
          </w:tcPr>
          <w:p w14:paraId="13170EF6" w14:textId="77777777" w:rsidR="00880540" w:rsidRDefault="00000000" w:rsidP="00062200">
            <w:pPr>
              <w:spacing w:before="35" w:after="35" w:line="320" w:lineRule="auto"/>
            </w:pPr>
            <w:r>
              <w:rPr>
                <w:b/>
                <w:bCs/>
                <w:color w:val="1B3A5C"/>
                <w:sz w:val="21"/>
                <w:szCs w:val="21"/>
              </w:rPr>
              <w:t>الغاية النهائية</w:t>
            </w:r>
          </w:p>
        </w:tc>
        <w:tc>
          <w:tcPr>
            <w:tcW w:w="3665" w:type="dxa"/>
            <w:tcBorders>
              <w:top w:val="single" w:sz="2" w:space="0" w:color="2A7D6E"/>
              <w:left w:val="single" w:sz="2" w:space="0" w:color="2A7D6E"/>
              <w:bottom w:val="single" w:sz="2" w:space="0" w:color="2A7D6E"/>
              <w:right w:val="single" w:sz="2" w:space="0" w:color="2A7D6E"/>
            </w:tcBorders>
            <w:shd w:val="clear" w:color="auto" w:fill="F9E8E6"/>
            <w:tcMar>
              <w:top w:w="80" w:type="dxa"/>
              <w:left w:w="120" w:type="dxa"/>
              <w:bottom w:w="80" w:type="dxa"/>
              <w:right w:w="120" w:type="dxa"/>
            </w:tcMar>
          </w:tcPr>
          <w:p w14:paraId="76A5AA23" w14:textId="77777777" w:rsidR="00880540" w:rsidRDefault="00000000" w:rsidP="00062200">
            <w:pPr>
              <w:spacing w:before="35" w:after="35" w:line="340" w:lineRule="auto"/>
            </w:pPr>
            <w:r>
              <w:rPr>
                <w:color w:val="2C2C2C"/>
                <w:sz w:val="21"/>
                <w:szCs w:val="21"/>
              </w:rPr>
              <w:t>البقاء والتكاثر والنجاح الاجتماعي — لا غاية متعالية (Boyer, 2001, p. 999)</w:t>
            </w:r>
          </w:p>
        </w:tc>
        <w:tc>
          <w:tcPr>
            <w:tcW w:w="3665" w:type="dxa"/>
            <w:tcBorders>
              <w:top w:val="single" w:sz="2" w:space="0" w:color="2A7D6E"/>
              <w:left w:val="single" w:sz="2" w:space="0" w:color="2A7D6E"/>
              <w:bottom w:val="single" w:sz="2" w:space="0" w:color="2A7D6E"/>
              <w:right w:val="single" w:sz="2" w:space="0" w:color="2A7D6E"/>
            </w:tcBorders>
            <w:shd w:val="clear" w:color="auto" w:fill="D0EDE8"/>
            <w:tcMar>
              <w:top w:w="80" w:type="dxa"/>
              <w:left w:w="120" w:type="dxa"/>
              <w:bottom w:w="80" w:type="dxa"/>
              <w:right w:w="120" w:type="dxa"/>
            </w:tcMar>
          </w:tcPr>
          <w:p w14:paraId="4C7CF873" w14:textId="77777777" w:rsidR="00880540" w:rsidRDefault="00000000" w:rsidP="00062200">
            <w:pPr>
              <w:spacing w:before="35" w:after="35" w:line="340" w:lineRule="auto"/>
            </w:pPr>
            <w:r>
              <w:rPr>
                <w:color w:val="2C2C2C"/>
                <w:sz w:val="21"/>
                <w:szCs w:val="21"/>
              </w:rPr>
              <w:t>الاستخلاف والنفس المطمئنة ورضا الله (الزراع، 2023، ص 1102)</w:t>
            </w:r>
          </w:p>
        </w:tc>
      </w:tr>
      <w:tr w:rsidR="00880540" w14:paraId="4F58DA23"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EEEEEE"/>
            <w:tcMar>
              <w:top w:w="80" w:type="dxa"/>
              <w:left w:w="120" w:type="dxa"/>
              <w:bottom w:w="80" w:type="dxa"/>
              <w:right w:w="120" w:type="dxa"/>
            </w:tcMar>
            <w:vAlign w:val="center"/>
          </w:tcPr>
          <w:p w14:paraId="46E806BE" w14:textId="77777777" w:rsidR="00880540" w:rsidRDefault="00000000" w:rsidP="00062200">
            <w:pPr>
              <w:spacing w:before="35" w:after="35" w:line="320" w:lineRule="auto"/>
            </w:pPr>
            <w:r>
              <w:rPr>
                <w:b/>
                <w:bCs/>
                <w:color w:val="1B3A5C"/>
                <w:sz w:val="21"/>
                <w:szCs w:val="21"/>
              </w:rPr>
              <w:t>تفسير الإيثار المفرط</w:t>
            </w:r>
          </w:p>
        </w:tc>
        <w:tc>
          <w:tcPr>
            <w:tcW w:w="3665" w:type="dxa"/>
            <w:tcBorders>
              <w:top w:val="single" w:sz="2" w:space="0" w:color="2A7D6E"/>
              <w:left w:val="single" w:sz="2" w:space="0" w:color="2A7D6E"/>
              <w:bottom w:val="single" w:sz="2" w:space="0" w:color="2A7D6E"/>
              <w:right w:val="single" w:sz="2" w:space="0" w:color="2A7D6E"/>
            </w:tcBorders>
            <w:shd w:val="clear" w:color="auto" w:fill="FFF8F7"/>
            <w:tcMar>
              <w:top w:w="80" w:type="dxa"/>
              <w:left w:w="120" w:type="dxa"/>
              <w:bottom w:w="80" w:type="dxa"/>
              <w:right w:w="120" w:type="dxa"/>
            </w:tcMar>
          </w:tcPr>
          <w:p w14:paraId="4E577147" w14:textId="77777777" w:rsidR="00880540" w:rsidRDefault="00000000" w:rsidP="00062200">
            <w:pPr>
              <w:spacing w:before="35" w:after="35" w:line="340" w:lineRule="auto"/>
            </w:pPr>
            <w:r>
              <w:rPr>
                <w:color w:val="2C2C2C"/>
                <w:sz w:val="21"/>
                <w:szCs w:val="21"/>
              </w:rPr>
              <w:t>يُفسَّر بإيثار الأقارب أو التبادلي — لكن يعجز عن تفسير التضحية المطلقة</w:t>
            </w:r>
          </w:p>
        </w:tc>
        <w:tc>
          <w:tcPr>
            <w:tcW w:w="3665" w:type="dxa"/>
            <w:tcBorders>
              <w:top w:val="single" w:sz="2" w:space="0" w:color="2A7D6E"/>
              <w:left w:val="single" w:sz="2" w:space="0" w:color="2A7D6E"/>
              <w:bottom w:val="single" w:sz="2" w:space="0" w:color="2A7D6E"/>
              <w:right w:val="single" w:sz="2" w:space="0" w:color="2A7D6E"/>
            </w:tcBorders>
            <w:shd w:val="clear" w:color="auto" w:fill="F5FFFE"/>
            <w:tcMar>
              <w:top w:w="80" w:type="dxa"/>
              <w:left w:w="120" w:type="dxa"/>
              <w:bottom w:w="80" w:type="dxa"/>
              <w:right w:w="120" w:type="dxa"/>
            </w:tcMar>
          </w:tcPr>
          <w:p w14:paraId="0BA18ADC" w14:textId="77777777" w:rsidR="00880540" w:rsidRDefault="00000000" w:rsidP="00062200">
            <w:pPr>
              <w:spacing w:before="35" w:after="35" w:line="340" w:lineRule="auto"/>
            </w:pPr>
            <w:r>
              <w:rPr>
                <w:color w:val="2C2C2C"/>
                <w:sz w:val="21"/>
                <w:szCs w:val="21"/>
              </w:rPr>
              <w:t>فضيلة فائضة مصدرها الفطرة والإيمان — دليل على مصدر أخلاقي متعالٍ</w:t>
            </w:r>
          </w:p>
        </w:tc>
      </w:tr>
      <w:tr w:rsidR="00880540" w14:paraId="79070DB3"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D6E4F0"/>
            <w:tcMar>
              <w:top w:w="80" w:type="dxa"/>
              <w:left w:w="120" w:type="dxa"/>
              <w:bottom w:w="80" w:type="dxa"/>
              <w:right w:w="120" w:type="dxa"/>
            </w:tcMar>
            <w:vAlign w:val="center"/>
          </w:tcPr>
          <w:p w14:paraId="1EB53DBE" w14:textId="77777777" w:rsidR="00880540" w:rsidRDefault="00000000" w:rsidP="00062200">
            <w:pPr>
              <w:spacing w:before="35" w:after="35" w:line="320" w:lineRule="auto"/>
            </w:pPr>
            <w:r>
              <w:rPr>
                <w:b/>
                <w:bCs/>
                <w:color w:val="1B3A5C"/>
                <w:sz w:val="21"/>
                <w:szCs w:val="21"/>
              </w:rPr>
              <w:t>الصراع الأخلاقي الداخلي</w:t>
            </w:r>
          </w:p>
        </w:tc>
        <w:tc>
          <w:tcPr>
            <w:tcW w:w="3665" w:type="dxa"/>
            <w:tcBorders>
              <w:top w:val="single" w:sz="2" w:space="0" w:color="2A7D6E"/>
              <w:left w:val="single" w:sz="2" w:space="0" w:color="2A7D6E"/>
              <w:bottom w:val="single" w:sz="2" w:space="0" w:color="2A7D6E"/>
              <w:right w:val="single" w:sz="2" w:space="0" w:color="2A7D6E"/>
            </w:tcBorders>
            <w:shd w:val="clear" w:color="auto" w:fill="F9E8E6"/>
            <w:tcMar>
              <w:top w:w="80" w:type="dxa"/>
              <w:left w:w="120" w:type="dxa"/>
              <w:bottom w:w="80" w:type="dxa"/>
              <w:right w:w="120" w:type="dxa"/>
            </w:tcMar>
          </w:tcPr>
          <w:p w14:paraId="2A0E7160" w14:textId="77777777" w:rsidR="00880540" w:rsidRDefault="00000000" w:rsidP="00062200">
            <w:pPr>
              <w:spacing w:before="35" w:after="35" w:line="340" w:lineRule="auto"/>
            </w:pPr>
            <w:r>
              <w:rPr>
                <w:color w:val="2C2C2C"/>
                <w:sz w:val="21"/>
                <w:szCs w:val="21"/>
              </w:rPr>
              <w:t>صراع بين برامج تطورية متعارضة — بلا بعد غيبي (Boyer, 2001, p. 1046)</w:t>
            </w:r>
          </w:p>
        </w:tc>
        <w:tc>
          <w:tcPr>
            <w:tcW w:w="3665" w:type="dxa"/>
            <w:tcBorders>
              <w:top w:val="single" w:sz="2" w:space="0" w:color="2A7D6E"/>
              <w:left w:val="single" w:sz="2" w:space="0" w:color="2A7D6E"/>
              <w:bottom w:val="single" w:sz="2" w:space="0" w:color="2A7D6E"/>
              <w:right w:val="single" w:sz="2" w:space="0" w:color="2A7D6E"/>
            </w:tcBorders>
            <w:shd w:val="clear" w:color="auto" w:fill="D0EDE8"/>
            <w:tcMar>
              <w:top w:w="80" w:type="dxa"/>
              <w:left w:w="120" w:type="dxa"/>
              <w:bottom w:w="80" w:type="dxa"/>
              <w:right w:w="120" w:type="dxa"/>
            </w:tcMar>
          </w:tcPr>
          <w:p w14:paraId="07203111" w14:textId="77777777" w:rsidR="00880540" w:rsidRDefault="00000000" w:rsidP="00062200">
            <w:pPr>
              <w:spacing w:before="35" w:after="35" w:line="340" w:lineRule="auto"/>
            </w:pPr>
            <w:r>
              <w:rPr>
                <w:color w:val="2C2C2C"/>
                <w:sz w:val="21"/>
                <w:szCs w:val="21"/>
              </w:rPr>
              <w:t>صراع النفس الأمارة واللوامة + البعد الرابع (الشيطان والرحمة) (الزراع، 2023، ص 1104)</w:t>
            </w:r>
          </w:p>
        </w:tc>
      </w:tr>
      <w:tr w:rsidR="00880540" w14:paraId="32589B34" w14:textId="77777777">
        <w:tblPrEx>
          <w:tblCellMar>
            <w:top w:w="0" w:type="dxa"/>
            <w:bottom w:w="0" w:type="dxa"/>
          </w:tblCellMar>
        </w:tblPrEx>
        <w:tc>
          <w:tcPr>
            <w:tcW w:w="2576" w:type="dxa"/>
            <w:tcBorders>
              <w:top w:val="single" w:sz="2" w:space="0" w:color="2A7D6E"/>
              <w:left w:val="single" w:sz="2" w:space="0" w:color="2A7D6E"/>
              <w:bottom w:val="single" w:sz="2" w:space="0" w:color="2A7D6E"/>
              <w:right w:val="single" w:sz="2" w:space="0" w:color="2A7D6E"/>
            </w:tcBorders>
            <w:shd w:val="clear" w:color="auto" w:fill="EEEEEE"/>
            <w:tcMar>
              <w:top w:w="80" w:type="dxa"/>
              <w:left w:w="120" w:type="dxa"/>
              <w:bottom w:w="80" w:type="dxa"/>
              <w:right w:w="120" w:type="dxa"/>
            </w:tcMar>
            <w:vAlign w:val="center"/>
          </w:tcPr>
          <w:p w14:paraId="1EA57288" w14:textId="77777777" w:rsidR="00880540" w:rsidRDefault="00000000" w:rsidP="00062200">
            <w:pPr>
              <w:spacing w:before="35" w:after="35" w:line="320" w:lineRule="auto"/>
            </w:pPr>
            <w:r>
              <w:rPr>
                <w:b/>
                <w:bCs/>
                <w:color w:val="1B3A5C"/>
                <w:sz w:val="21"/>
                <w:szCs w:val="21"/>
              </w:rPr>
              <w:t>المعيارية الأخلاقية</w:t>
            </w:r>
          </w:p>
        </w:tc>
        <w:tc>
          <w:tcPr>
            <w:tcW w:w="3665" w:type="dxa"/>
            <w:tcBorders>
              <w:top w:val="single" w:sz="2" w:space="0" w:color="2A7D6E"/>
              <w:left w:val="single" w:sz="2" w:space="0" w:color="2A7D6E"/>
              <w:bottom w:val="single" w:sz="2" w:space="0" w:color="2A7D6E"/>
              <w:right w:val="single" w:sz="2" w:space="0" w:color="2A7D6E"/>
            </w:tcBorders>
            <w:shd w:val="clear" w:color="auto" w:fill="FFF8F7"/>
            <w:tcMar>
              <w:top w:w="80" w:type="dxa"/>
              <w:left w:w="120" w:type="dxa"/>
              <w:bottom w:w="80" w:type="dxa"/>
              <w:right w:w="120" w:type="dxa"/>
            </w:tcMar>
          </w:tcPr>
          <w:p w14:paraId="4C279177" w14:textId="77777777" w:rsidR="00880540" w:rsidRDefault="00000000" w:rsidP="00062200">
            <w:pPr>
              <w:spacing w:before="35" w:after="35" w:line="340" w:lineRule="auto"/>
            </w:pPr>
            <w:r>
              <w:rPr>
                <w:color w:val="2C2C2C"/>
                <w:sz w:val="21"/>
                <w:szCs w:val="21"/>
              </w:rPr>
              <w:t>لا يُجيب: لماذا يجب أن نكون أخلاقيين؟ — مغالطة طبيعانية</w:t>
            </w:r>
          </w:p>
        </w:tc>
        <w:tc>
          <w:tcPr>
            <w:tcW w:w="3665" w:type="dxa"/>
            <w:tcBorders>
              <w:top w:val="single" w:sz="2" w:space="0" w:color="2A7D6E"/>
              <w:left w:val="single" w:sz="2" w:space="0" w:color="2A7D6E"/>
              <w:bottom w:val="single" w:sz="2" w:space="0" w:color="2A7D6E"/>
              <w:right w:val="single" w:sz="2" w:space="0" w:color="2A7D6E"/>
            </w:tcBorders>
            <w:shd w:val="clear" w:color="auto" w:fill="F5FFFE"/>
            <w:tcMar>
              <w:top w:w="80" w:type="dxa"/>
              <w:left w:w="120" w:type="dxa"/>
              <w:bottom w:w="80" w:type="dxa"/>
              <w:right w:w="120" w:type="dxa"/>
            </w:tcMar>
          </w:tcPr>
          <w:p w14:paraId="250455B4" w14:textId="77777777" w:rsidR="00880540" w:rsidRDefault="00000000" w:rsidP="00062200">
            <w:pPr>
              <w:spacing w:before="35" w:after="35" w:line="340" w:lineRule="auto"/>
            </w:pPr>
            <w:r>
              <w:rPr>
                <w:color w:val="2C2C2C"/>
                <w:sz w:val="21"/>
                <w:szCs w:val="21"/>
              </w:rPr>
              <w:t>يُجيب: لأن الله أمر، ولأن الفطرة تُلزم، ولأن الاستخلاف يقتضي</w:t>
            </w:r>
          </w:p>
        </w:tc>
      </w:tr>
    </w:tbl>
    <w:p w14:paraId="0C46F84E" w14:textId="77777777" w:rsidR="00880540" w:rsidRDefault="00880540" w:rsidP="00062200"/>
    <w:p w14:paraId="19B076B8" w14:textId="77777777" w:rsidR="00880540" w:rsidRDefault="00000000" w:rsidP="00062200">
      <w:pPr>
        <w:pBdr>
          <w:bottom w:val="single" w:sz="8" w:space="4" w:color="2D6A4F"/>
        </w:pBdr>
        <w:spacing w:before="160" w:after="80" w:line="320" w:lineRule="auto"/>
      </w:pPr>
      <w:r>
        <w:rPr>
          <w:b/>
          <w:bCs/>
          <w:color w:val="2D6A4F"/>
          <w:sz w:val="26"/>
          <w:szCs w:val="26"/>
        </w:rPr>
        <w:t>◆  3.2 تفنيد الحجج التطورية الأربع الكبرى لبوير  ◆</w:t>
      </w:r>
    </w:p>
    <w:p w14:paraId="21C73508" w14:textId="77777777" w:rsidR="00880540" w:rsidRDefault="00000000" w:rsidP="00062200">
      <w:pPr>
        <w:pBdr>
          <w:bottom w:val="single" w:sz="4" w:space="3" w:color="1B3A5C"/>
        </w:pBdr>
        <w:spacing w:before="120" w:after="50" w:line="320" w:lineRule="auto"/>
      </w:pPr>
      <w:r>
        <w:rPr>
          <w:b/>
          <w:bCs/>
          <w:color w:val="1B3A5C"/>
        </w:rPr>
        <w:t>▸  3.2.1 الرد على الاختزال البيولوجي — المغالطة الطبيعانية (G.E. Moore)</w:t>
      </w:r>
    </w:p>
    <w:p w14:paraId="724A329E" w14:textId="77777777" w:rsidR="00880540" w:rsidRDefault="00000000" w:rsidP="00062200">
      <w:pPr>
        <w:spacing w:before="60" w:after="60" w:line="360" w:lineRule="auto"/>
      </w:pPr>
      <w:r>
        <w:rPr>
          <w:color w:val="2C2C2C"/>
          <w:sz w:val="23"/>
          <w:szCs w:val="23"/>
        </w:rPr>
        <w:t>الحجة البويرية (Boyer, 2001, p. 853): الأخلاق مجرد آليات عقلية تطورت لأنها زادت فرص البقاء — إذن «الأخلاق» نسبية بطبيعتها.</w:t>
      </w:r>
    </w:p>
    <w:p w14:paraId="2384D8E0" w14:textId="77777777" w:rsidR="00880540" w:rsidRDefault="00000000" w:rsidP="00062200">
      <w:pPr>
        <w:spacing w:before="60" w:after="60" w:line="360" w:lineRule="auto"/>
      </w:pPr>
      <w:r>
        <w:rPr>
          <w:color w:val="2C2C2C"/>
          <w:sz w:val="23"/>
          <w:szCs w:val="23"/>
        </w:rPr>
        <w:t>الرد الأكاديمي الإسلامي: هذه المغالطة تعرّض لها الفيلسوف G.E. Moore في Principia Ethica (1903) وأثبت أن الانتقال من «ما هو كائن» (is) إلى «ما ينبغي» (ought) لا يصح منطقياً. حتى لو أثبتنا أن شعورنا بالعدالة تطوّر تكيفياً، يظل السؤال قائماً:</w:t>
      </w:r>
    </w:p>
    <w:p w14:paraId="3A80DE6B" w14:textId="77777777" w:rsidR="00880540" w:rsidRDefault="00000000" w:rsidP="00062200">
      <w:pPr>
        <w:pBdr>
          <w:top w:val="single" w:sz="10" w:space="0" w:color="2A7D6E"/>
          <w:left w:val="single" w:sz="4" w:space="0" w:color="2A7D6E"/>
          <w:right w:val="single" w:sz="4" w:space="0" w:color="2A7D6E"/>
        </w:pBdr>
        <w:shd w:val="clear" w:color="auto" w:fill="D0EDE8"/>
        <w:spacing w:before="100" w:line="380" w:lineRule="auto"/>
      </w:pPr>
      <w:r>
        <w:rPr>
          <w:i/>
          <w:iCs/>
          <w:color w:val="2A7D6E"/>
          <w:sz w:val="22"/>
          <w:szCs w:val="22"/>
        </w:rPr>
        <w:t>" حتى لو تطور شعور الإنسان بالقسوة كتكيف تطوري مفيد في سياقات معينة — هل يصبح بذلك القسوة أمراً مقبولاً؟ الجواب الواضح: لا. هذا يكشف أن التفسير التطوري لا يُلغي الحكم الأخلاقي. "</w:t>
      </w:r>
    </w:p>
    <w:p w14:paraId="7CE18EED" w14:textId="77777777" w:rsidR="00880540" w:rsidRDefault="00000000" w:rsidP="00062200">
      <w:pPr>
        <w:pBdr>
          <w:left w:val="single" w:sz="4" w:space="0" w:color="2A7D6E"/>
          <w:bottom w:val="single" w:sz="10" w:space="0" w:color="2A7D6E"/>
          <w:right w:val="single" w:sz="4" w:space="0" w:color="2A7D6E"/>
        </w:pBdr>
        <w:shd w:val="clear" w:color="auto" w:fill="D0EDE8"/>
        <w:spacing w:after="100" w:line="320" w:lineRule="auto"/>
      </w:pPr>
      <w:r>
        <w:rPr>
          <w:color w:val="777777"/>
          <w:sz w:val="19"/>
          <w:szCs w:val="19"/>
        </w:rPr>
        <w:t>ملاحظة تحليلية بناءً على Moore, Principia Ethica, 1903 &amp; Boyer, 2001, p. 856</w:t>
      </w:r>
    </w:p>
    <w:p w14:paraId="7435150D" w14:textId="77777777" w:rsidR="00880540" w:rsidRDefault="00000000" w:rsidP="00062200">
      <w:pPr>
        <w:spacing w:before="60" w:after="60" w:line="360" w:lineRule="auto"/>
      </w:pPr>
      <w:r>
        <w:rPr>
          <w:color w:val="2C2C2C"/>
          <w:sz w:val="23"/>
          <w:szCs w:val="23"/>
        </w:rPr>
        <w:t>علم النفس الاستخلافي يُجيب عن السؤال المعياري بوضوح: يجب أن نكون أخلاقيين لأن الله أمر بذلك (الوحي)، ولأن الفطرة تُلزمنا بذاتها (الإلهام القبلي)، ولأن الاستخلاف يقتضي العدل (الزراع، 2023، ص 1102).</w:t>
      </w:r>
    </w:p>
    <w:p w14:paraId="337596C6" w14:textId="77777777" w:rsidR="00880540" w:rsidRDefault="00000000" w:rsidP="00062200">
      <w:pPr>
        <w:pBdr>
          <w:bottom w:val="single" w:sz="4" w:space="3" w:color="1B3A5C"/>
        </w:pBdr>
        <w:spacing w:before="120" w:after="50" w:line="320" w:lineRule="auto"/>
      </w:pPr>
      <w:r>
        <w:rPr>
          <w:b/>
          <w:bCs/>
          <w:color w:val="1B3A5C"/>
        </w:rPr>
        <w:t>▸  3.2.2 الرد على مشكلة التنوع الأخلاقي</w:t>
      </w:r>
    </w:p>
    <w:p w14:paraId="4125F7EE" w14:textId="77777777" w:rsidR="00880540" w:rsidRDefault="00000000" w:rsidP="00062200">
      <w:pPr>
        <w:spacing w:before="60" w:after="60" w:line="360" w:lineRule="auto"/>
      </w:pPr>
      <w:r>
        <w:rPr>
          <w:color w:val="2C2C2C"/>
          <w:sz w:val="23"/>
          <w:szCs w:val="23"/>
        </w:rPr>
        <w:t>الحجة البويرية (Boyer, 2001, p. 999): لو كانت الفطرة ثابتة، لكانت الأخلاق واحدة في كل الثقافات. لكن نرى تنوعاً واسعاً في القيم بين المجتمعات.</w:t>
      </w:r>
    </w:p>
    <w:p w14:paraId="68A542AB" w14:textId="77777777" w:rsidR="00880540" w:rsidRDefault="00000000" w:rsidP="00062200">
      <w:pPr>
        <w:spacing w:before="60" w:after="60" w:line="360" w:lineRule="auto"/>
      </w:pPr>
      <w:r>
        <w:rPr>
          <w:color w:val="2C2C2C"/>
          <w:sz w:val="23"/>
          <w:szCs w:val="23"/>
        </w:rPr>
        <w:t>الرد الإسلامي المعمَّق بحجتين:</w:t>
      </w:r>
    </w:p>
    <w:p w14:paraId="26FB98D4" w14:textId="77777777" w:rsidR="00880540" w:rsidRDefault="00000000" w:rsidP="00062200">
      <w:pPr>
        <w:spacing w:before="40" w:after="40" w:line="340" w:lineRule="auto"/>
        <w:ind w:right="300"/>
      </w:pPr>
      <w:r>
        <w:rPr>
          <w:b/>
          <w:bCs/>
          <w:color w:val="8B3A2F"/>
          <w:sz w:val="21"/>
          <w:szCs w:val="21"/>
        </w:rPr>
        <w:t xml:space="preserve">(1) </w:t>
      </w:r>
      <w:r>
        <w:rPr>
          <w:color w:val="2C2C2C"/>
          <w:sz w:val="21"/>
          <w:szCs w:val="21"/>
        </w:rPr>
        <w:t>القيم الأساسية مشتركة عالمياً: كل الثقافات تتفق على قبح الغدر، وقبح قتل الأبرياء، وقبح الكذب المطلق، والتزام الوعد. هذه الثوابت تعبّر عن الفطرة المشتركة. الاختلافات تكون في التطبيقات والاستثناءات (متى يُباح القتل؟ أي كذب يُستثنى؟) — وهي اختلافات تشريعية لا اختلافات في الأصل الفطري.</w:t>
      </w:r>
      <w:r>
        <w:rPr>
          <w:color w:val="777777"/>
          <w:sz w:val="19"/>
          <w:szCs w:val="19"/>
        </w:rPr>
        <w:t xml:space="preserve">  [</w:t>
      </w:r>
      <w:r>
        <w:rPr>
          <w:i/>
          <w:iCs/>
          <w:color w:val="8B3A2F"/>
          <w:sz w:val="19"/>
          <w:szCs w:val="19"/>
        </w:rPr>
        <w:t>الزراع، 2023، ص 108؛ مقارنة مع Boyer, 2001, p. 280</w:t>
      </w:r>
      <w:r>
        <w:rPr>
          <w:color w:val="777777"/>
          <w:sz w:val="19"/>
          <w:szCs w:val="19"/>
        </w:rPr>
        <w:t>]</w:t>
      </w:r>
    </w:p>
    <w:p w14:paraId="1D22B66A" w14:textId="77777777" w:rsidR="00880540" w:rsidRDefault="00000000" w:rsidP="00062200">
      <w:pPr>
        <w:spacing w:before="40" w:after="40" w:line="340" w:lineRule="auto"/>
        <w:ind w:right="300"/>
      </w:pPr>
      <w:r>
        <w:rPr>
          <w:b/>
          <w:bCs/>
          <w:color w:val="8B3A2F"/>
          <w:sz w:val="21"/>
          <w:szCs w:val="21"/>
        </w:rPr>
        <w:t xml:space="preserve">(2) </w:t>
      </w:r>
      <w:r>
        <w:rPr>
          <w:color w:val="2C2C2C"/>
          <w:sz w:val="21"/>
          <w:szCs w:val="21"/>
        </w:rPr>
        <w:t>التنوع دليل على التشويه لا على غياب الفطرة: الحديث النبوي (البخاري: 1385) يُقدّم نموذجاً تفسيرياً متقدماً: الطفل يولد على الفطرة — البيئة تُشوّهها لا تخلقها. التنوع الأخلاقي هو تنوع في درجات التشويه والحجب، وليس دليلاً على عدم وجود أصل مشترك. حتى في الثقافات التي تستبيح ما نراه شرّاً، نجد أن أفرادها غالباً ما يشعرون بتبرير ذاتي مكثف — وهذا التبرير ذاته دليل على أن الفطرة لم تمت بل احتاجت إلى إسكات.</w:t>
      </w:r>
      <w:r>
        <w:rPr>
          <w:color w:val="777777"/>
          <w:sz w:val="19"/>
          <w:szCs w:val="19"/>
        </w:rPr>
        <w:t xml:space="preserve">  [</w:t>
      </w:r>
      <w:r>
        <w:rPr>
          <w:i/>
          <w:iCs/>
          <w:color w:val="8B3A2F"/>
          <w:sz w:val="19"/>
          <w:szCs w:val="19"/>
        </w:rPr>
        <w:t>الزراع، 2023، ص 108؛ البخاري: 1385</w:t>
      </w:r>
      <w:r>
        <w:rPr>
          <w:color w:val="777777"/>
          <w:sz w:val="19"/>
          <w:szCs w:val="19"/>
        </w:rPr>
        <w:t>]</w:t>
      </w:r>
    </w:p>
    <w:p w14:paraId="57BCB93A" w14:textId="77777777" w:rsidR="00880540" w:rsidRDefault="00000000" w:rsidP="00062200">
      <w:pPr>
        <w:pBdr>
          <w:bottom w:val="single" w:sz="4" w:space="3" w:color="1B3A5C"/>
        </w:pBdr>
        <w:spacing w:before="120" w:after="50" w:line="320" w:lineRule="auto"/>
      </w:pPr>
      <w:r>
        <w:rPr>
          <w:b/>
          <w:bCs/>
          <w:color w:val="1B3A5C"/>
        </w:rPr>
        <w:t>▸  3.2.3 الرد على أن الأخلاق تُفسَّر بالمنفعة التطورية فقط</w:t>
      </w:r>
    </w:p>
    <w:p w14:paraId="7E1AD32A" w14:textId="77777777" w:rsidR="00880540" w:rsidRDefault="00000000" w:rsidP="00062200">
      <w:pPr>
        <w:spacing w:before="60" w:after="60" w:line="360" w:lineRule="auto"/>
      </w:pPr>
      <w:r>
        <w:rPr>
          <w:color w:val="2C2C2C"/>
          <w:sz w:val="23"/>
          <w:szCs w:val="23"/>
        </w:rPr>
        <w:t>الحجة البويرية (Boyer, 2001, p. 454): السلوك الأخلاقي (الإيثار، العدالة) يفسَّر بالمنفعة التطورية: مساعدة الآخرين تعني أنهم سيساعدونك (الإيثار المتبادل).</w:t>
      </w:r>
    </w:p>
    <w:p w14:paraId="6623DE14" w14:textId="77777777" w:rsidR="00880540" w:rsidRDefault="00000000" w:rsidP="00062200">
      <w:pPr>
        <w:spacing w:before="60" w:after="60" w:line="360" w:lineRule="auto"/>
      </w:pPr>
      <w:r>
        <w:rPr>
          <w:color w:val="2C2C2C"/>
          <w:sz w:val="23"/>
          <w:szCs w:val="23"/>
        </w:rPr>
        <w:t>الرد الإسلامي بظاهرتين تعجز عنهما نظرية بوير:</w:t>
      </w:r>
    </w:p>
    <w:p w14:paraId="090B8DCB"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الإيثار المفرط (التضحية بالنفس لإنقاذ غريب مطلق): التطور يُفسّر إيثار الأقارب (لأنهم يشاركون الجينات) والإيثار المتبادل (لتوقع المعروف). لكنه يعجز عن تفسير التضحية الكاملة لإنقاذ شخص غريب لا تربطك به أي صلة ولا تتوقع أي مقابل — ظاهرة موثقة تاريخياً وعلمياً.</w:t>
      </w:r>
    </w:p>
    <w:p w14:paraId="1B4B6723"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الالتزام الأخلاقي دون مراقب (الإحسان المخفي): في كثير من المواقف، الغش والخيانة قد يُحقق مكاسب فردية أكبر. لو كانت الأخلاق مجرد تكيف اجتماعي، لكان الطبيعي أن نتركها عندما لا يراقبنا أحد. لكن الضمير يُزعج الإنسان حتى في الخلوة التامة — وهذا يدل على أن الأخلاق معيارية ذاتية (نشعر بأنها واجبة لذاتها) لا وظيفية فحسب.</w:t>
      </w:r>
    </w:p>
    <w:p w14:paraId="36C05AA5" w14:textId="77777777" w:rsidR="00880540" w:rsidRDefault="00000000" w:rsidP="00062200">
      <w:pPr>
        <w:pBdr>
          <w:top w:val="single" w:sz="10" w:space="0" w:color="2D6A4F"/>
          <w:left w:val="single" w:sz="4" w:space="0" w:color="2D6A4F"/>
          <w:right w:val="single" w:sz="4" w:space="0" w:color="2D6A4F"/>
        </w:pBdr>
        <w:shd w:val="clear" w:color="auto" w:fill="D8F0E6"/>
        <w:spacing w:before="100" w:line="380" w:lineRule="auto"/>
      </w:pPr>
      <w:r>
        <w:rPr>
          <w:b/>
          <w:bCs/>
          <w:color w:val="2D6A4F"/>
          <w:sz w:val="23"/>
          <w:szCs w:val="23"/>
        </w:rPr>
        <w:t>« أَنْ تَعْبُدَ اللَّهَ كَأَنَّكَ تَرَاهُ، فَإِنْ لَمْ تَكُنْ تَرَاهُ فَإِنَّهُ يَرَاكَ »</w:t>
      </w:r>
    </w:p>
    <w:p w14:paraId="0C6236E0" w14:textId="77777777" w:rsidR="00880540" w:rsidRDefault="00000000" w:rsidP="00062200">
      <w:pPr>
        <w:pBdr>
          <w:left w:val="single" w:sz="4" w:space="0" w:color="2D6A4F"/>
          <w:bottom w:val="single" w:sz="10" w:space="0" w:color="2D6A4F"/>
          <w:right w:val="single" w:sz="4" w:space="0" w:color="2D6A4F"/>
        </w:pBdr>
        <w:shd w:val="clear" w:color="auto" w:fill="D8F0E6"/>
        <w:spacing w:after="100" w:line="320" w:lineRule="auto"/>
      </w:pPr>
      <w:r>
        <w:rPr>
          <w:i/>
          <w:iCs/>
          <w:color w:val="2D6A4F"/>
          <w:sz w:val="19"/>
          <w:szCs w:val="19"/>
        </w:rPr>
        <w:t>صحيح البخاري، كتاب الإيمان، رقم 50 — حديث جبريل في تعريف الإحسان</w:t>
      </w:r>
    </w:p>
    <w:p w14:paraId="2EDFD511" w14:textId="77777777" w:rsidR="00880540" w:rsidRDefault="00000000" w:rsidP="00062200">
      <w:pPr>
        <w:spacing w:before="60" w:after="60" w:line="360" w:lineRule="auto"/>
      </w:pPr>
      <w:r>
        <w:rPr>
          <w:color w:val="2C2C2C"/>
          <w:sz w:val="23"/>
          <w:szCs w:val="23"/>
        </w:rPr>
        <w:t>الإحسان الإسلامي — وهو مفهوم يُرسّخ الالتزام الأخلاقي الداخلي المستقل عن المراقبة الاجتماعية — لا مكان له في النموذج البويري الذي يُعيد كل التزام إلى شكل من أشكال المنفعة أو الخوف الاجتماعي.</w:t>
      </w:r>
    </w:p>
    <w:p w14:paraId="5BFDAEA9" w14:textId="77777777" w:rsidR="00880540" w:rsidRDefault="00000000" w:rsidP="00062200">
      <w:pPr>
        <w:pBdr>
          <w:bottom w:val="single" w:sz="4" w:space="3" w:color="1B3A5C"/>
        </w:pBdr>
        <w:spacing w:before="120" w:after="50" w:line="320" w:lineRule="auto"/>
      </w:pPr>
      <w:r>
        <w:rPr>
          <w:b/>
          <w:bCs/>
          <w:color w:val="1B3A5C"/>
        </w:rPr>
        <w:t>▸  3.2.4 الرد على تفسير الدين كـ«طفيل معرفي» في الأخلاق</w:t>
      </w:r>
    </w:p>
    <w:p w14:paraId="2E228028" w14:textId="77777777" w:rsidR="00880540" w:rsidRDefault="00000000" w:rsidP="00062200">
      <w:pPr>
        <w:spacing w:before="60" w:after="60" w:line="360" w:lineRule="auto"/>
      </w:pPr>
      <w:r>
        <w:rPr>
          <w:color w:val="2C2C2C"/>
          <w:sz w:val="23"/>
          <w:szCs w:val="23"/>
        </w:rPr>
        <w:t>الحجة البويرية (Boyer, 2001, p. 1003, 1073): الإيمان بآلهة تراقب السلوك هو «طفيل» استغلّ نظام كشف المخادع — لا علاقة له بحقيقة غيبية.</w:t>
      </w:r>
    </w:p>
    <w:p w14:paraId="7C9B548C" w14:textId="77777777" w:rsidR="00880540" w:rsidRDefault="00000000" w:rsidP="00062200">
      <w:pPr>
        <w:spacing w:before="60" w:after="60" w:line="360" w:lineRule="auto"/>
      </w:pPr>
      <w:r>
        <w:rPr>
          <w:color w:val="2C2C2C"/>
          <w:sz w:val="23"/>
          <w:szCs w:val="23"/>
        </w:rPr>
        <w:t>الرد الاستخلافي بثلاثة مستويات:</w:t>
      </w:r>
    </w:p>
    <w:p w14:paraId="6E076CC7" w14:textId="77777777" w:rsidR="00880540" w:rsidRDefault="00000000" w:rsidP="00062200">
      <w:pPr>
        <w:spacing w:before="40" w:after="40" w:line="340" w:lineRule="auto"/>
        <w:ind w:right="300"/>
      </w:pPr>
      <w:r>
        <w:rPr>
          <w:b/>
          <w:bCs/>
          <w:color w:val="8B3A2F"/>
          <w:sz w:val="21"/>
          <w:szCs w:val="21"/>
        </w:rPr>
        <w:t xml:space="preserve">(1) </w:t>
      </w:r>
      <w:r>
        <w:rPr>
          <w:color w:val="2C2C2C"/>
          <w:sz w:val="21"/>
          <w:szCs w:val="21"/>
        </w:rPr>
        <w:t>قلب المعادلة — قناة الفطرة التوحيدية: إذا كان الله خلق في البشر ميلاً لتصور وكلاء خفيين يراقبون السلوك، فهذا الميل هو القناة التي أودعها الله ليتمكن الإنسان من إدراكه. أن نصف هذه القناة بـ«طفيل» هو افتراض مادي مسبق لا دليل علمي عليه.</w:t>
      </w:r>
      <w:r>
        <w:rPr>
          <w:color w:val="777777"/>
          <w:sz w:val="19"/>
          <w:szCs w:val="19"/>
        </w:rPr>
        <w:t xml:space="preserve">  [</w:t>
      </w:r>
      <w:r>
        <w:rPr>
          <w:i/>
          <w:iCs/>
          <w:color w:val="8B3A2F"/>
          <w:sz w:val="19"/>
          <w:szCs w:val="19"/>
        </w:rPr>
        <w:t>الزراع، 2023، ص 108؛ مقارنة Boyer, 2001, p. 1073</w:t>
      </w:r>
      <w:r>
        <w:rPr>
          <w:color w:val="777777"/>
          <w:sz w:val="19"/>
          <w:szCs w:val="19"/>
        </w:rPr>
        <w:t>]</w:t>
      </w:r>
    </w:p>
    <w:p w14:paraId="2DE4FA1E" w14:textId="77777777" w:rsidR="00880540" w:rsidRDefault="00000000" w:rsidP="00062200">
      <w:pPr>
        <w:spacing w:before="40" w:after="40" w:line="340" w:lineRule="auto"/>
        <w:ind w:right="300"/>
      </w:pPr>
      <w:r>
        <w:rPr>
          <w:b/>
          <w:bCs/>
          <w:color w:val="8B3A2F"/>
          <w:sz w:val="21"/>
          <w:szCs w:val="21"/>
        </w:rPr>
        <w:t xml:space="preserve">(2) </w:t>
      </w:r>
      <w:r>
        <w:rPr>
          <w:color w:val="2C2C2C"/>
          <w:sz w:val="21"/>
          <w:szCs w:val="21"/>
        </w:rPr>
        <w:t>الإسلام يُقدّم أبعاداً للعلاقة بالله لا تختزل في «الخوف من المراقبة»: بوير يختزل الإله في «وكيل استراتيجي» عارف — كأنه كاميرا مراقبة كونية. لكن الإسلام يُقدّم الله كمحبوب يُحبّ ويُرجى رحمته، وكمعبود يُشعر العبد بالقرب والطمأنينة. هذه الأبعاد العاطفية والروحية لا يمكن اختزالها في «تطفل على نظام كشف الغش» (Boyer, 2001, p. 1003).</w:t>
      </w:r>
      <w:r>
        <w:rPr>
          <w:color w:val="777777"/>
          <w:sz w:val="19"/>
          <w:szCs w:val="19"/>
        </w:rPr>
        <w:t xml:space="preserve">  [</w:t>
      </w:r>
      <w:r>
        <w:rPr>
          <w:i/>
          <w:iCs/>
          <w:color w:val="8B3A2F"/>
          <w:sz w:val="19"/>
          <w:szCs w:val="19"/>
        </w:rPr>
        <w:t>الزراع، 2023، ص 1104؛ البخاري: 50</w:t>
      </w:r>
      <w:r>
        <w:rPr>
          <w:color w:val="777777"/>
          <w:sz w:val="19"/>
          <w:szCs w:val="19"/>
        </w:rPr>
        <w:t>]</w:t>
      </w:r>
    </w:p>
    <w:p w14:paraId="445C130F" w14:textId="77777777" w:rsidR="00880540" w:rsidRDefault="00000000" w:rsidP="00062200">
      <w:pPr>
        <w:spacing w:before="40" w:after="40" w:line="340" w:lineRule="auto"/>
        <w:ind w:right="300"/>
      </w:pPr>
      <w:r>
        <w:rPr>
          <w:b/>
          <w:bCs/>
          <w:color w:val="8B3A2F"/>
          <w:sz w:val="21"/>
          <w:szCs w:val="21"/>
        </w:rPr>
        <w:t xml:space="preserve">(3) </w:t>
      </w:r>
      <w:r>
        <w:rPr>
          <w:color w:val="2C2C2C"/>
          <w:sz w:val="21"/>
          <w:szCs w:val="21"/>
        </w:rPr>
        <w:t>التفسير التطوري لا ينفي الوجود الأنطولوجي: أن نُفسّر أصل الإيمان بالله من خلال آلية تطورية لا يُثبت أن الله غير موجود. بنفس المنطق: يمكن تفسير أصل الرؤية البصرية من خلال آليات العين التطورية — لكن هذا لا يعني أن الألوان غير موجودة خارج الدماغ. الآلية شيء، والحقيقة الأنطولوجية شيء آخر.</w:t>
      </w:r>
      <w:r>
        <w:rPr>
          <w:color w:val="777777"/>
          <w:sz w:val="19"/>
          <w:szCs w:val="19"/>
        </w:rPr>
        <w:t xml:space="preserve">  [</w:t>
      </w:r>
      <w:r>
        <w:rPr>
          <w:i/>
          <w:iCs/>
          <w:color w:val="8B3A2F"/>
          <w:sz w:val="19"/>
          <w:szCs w:val="19"/>
        </w:rPr>
        <w:t>ملاحظة فلسفية — مقارنة Boyer, 2001, p. 997</w:t>
      </w:r>
      <w:r>
        <w:rPr>
          <w:color w:val="777777"/>
          <w:sz w:val="19"/>
          <w:szCs w:val="19"/>
        </w:rPr>
        <w:t>]</w:t>
      </w:r>
    </w:p>
    <w:p w14:paraId="1B540F34" w14:textId="77777777" w:rsidR="00880540" w:rsidRDefault="00000000" w:rsidP="00062200">
      <w:r>
        <w:br w:type="page"/>
      </w:r>
    </w:p>
    <w:p w14:paraId="02D7EED3" w14:textId="77777777" w:rsidR="00880540" w:rsidRDefault="00000000" w:rsidP="00062200">
      <w:pPr>
        <w:shd w:val="clear" w:color="auto" w:fill="1B3A5C"/>
        <w:spacing w:before="200" w:after="120" w:line="400" w:lineRule="auto"/>
      </w:pPr>
      <w:r>
        <w:rPr>
          <w:b/>
          <w:bCs/>
          <w:color w:val="FFFFFF"/>
          <w:sz w:val="28"/>
          <w:szCs w:val="28"/>
        </w:rPr>
        <w:t xml:space="preserve">  الباب الرابع: التوليف النقدي — أين يلتقي النموذجان وأين يفترقان جذرياً؟  </w:t>
      </w:r>
    </w:p>
    <w:p w14:paraId="30F1B938" w14:textId="77777777" w:rsidR="00880540" w:rsidRDefault="00000000" w:rsidP="00062200">
      <w:pPr>
        <w:pBdr>
          <w:bottom w:val="single" w:sz="8" w:space="4" w:color="2A7D6E"/>
        </w:pBdr>
        <w:spacing w:before="160" w:after="80" w:line="320" w:lineRule="auto"/>
      </w:pPr>
      <w:r>
        <w:rPr>
          <w:b/>
          <w:bCs/>
          <w:color w:val="2A7D6E"/>
          <w:sz w:val="26"/>
          <w:szCs w:val="26"/>
        </w:rPr>
        <w:t>◆  4.1 نقاط الالتقاء المنهجي الوحيدة  ◆</w:t>
      </w:r>
    </w:p>
    <w:p w14:paraId="445B6566" w14:textId="77777777" w:rsidR="00880540" w:rsidRDefault="00000000" w:rsidP="00062200">
      <w:pPr>
        <w:spacing w:before="60" w:after="60" w:line="360" w:lineRule="auto"/>
      </w:pPr>
      <w:r>
        <w:rPr>
          <w:color w:val="2C2C2C"/>
          <w:sz w:val="23"/>
          <w:szCs w:val="23"/>
        </w:rPr>
        <w:t>على خلاف ما قد يُخيَّل، يوجد التقاء منهجي محدود لكن حقيقي بين النموذجين يستحق التوثيق الأكاديمي:</w:t>
      </w:r>
    </w:p>
    <w:p w14:paraId="014DD28D"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كلا النموذجين يرفضان الطابع الاعتباطي للأخلاق: بوير يرفض أن الأخلاق مجرد «اتفاق ثقافي» عشوائي — فهي متجذرة في بنى نفسية عالمية. الزراع يرفض النسبية المطلقة لأن الفطرة تُؤسّس ثوابت أخلاقية أولية. كلاهما يُثبت عالمية قدر من الأخلاق، مع اختلاف جذري في المصدر.</w:t>
      </w:r>
    </w:p>
    <w:p w14:paraId="21930C31"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كلا النموذجين يُقرّان بأن البيئة تؤثر في السلوك الأخلاقي: بوير عبر الضغوط التطورية، والزراع عبر التشويه البيئي للفطرة. لكن الاختلاف جوهري: عند بوير البيئة «تخلق» الأخلاق، وعند الزراع البيئة «تحجب أو تُفصح» عنها.</w:t>
      </w:r>
    </w:p>
    <w:p w14:paraId="21478AA5"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قيمة المقاربة المعرفية في فهم الآليات: علم النفس الاستخلافي لا يرفض الدراسة العلمية للآليات المعرفية المرتبطة بالأخلاق، بل يُثمّنها كأداة لفهم «كيفية» عمل الفطرة — مع رفض الاختزال المادي الذي يحوّل الوصف إلى تفسير نهائي.</w:t>
      </w:r>
    </w:p>
    <w:p w14:paraId="509EAEEC" w14:textId="77777777" w:rsidR="00880540" w:rsidRDefault="00000000" w:rsidP="00062200">
      <w:pPr>
        <w:pBdr>
          <w:bottom w:val="single" w:sz="8" w:space="4" w:color="8B3A2F"/>
        </w:pBdr>
        <w:spacing w:before="160" w:after="80" w:line="320" w:lineRule="auto"/>
      </w:pPr>
      <w:r>
        <w:rPr>
          <w:b/>
          <w:bCs/>
          <w:color w:val="8B3A2F"/>
          <w:sz w:val="26"/>
          <w:szCs w:val="26"/>
        </w:rPr>
        <w:t>◆  4.2 الفجوة التفسيرية الكبرى — ما يعجز عنه بوير  ◆</w:t>
      </w:r>
    </w:p>
    <w:p w14:paraId="72A98729" w14:textId="77777777" w:rsidR="00880540" w:rsidRDefault="00000000" w:rsidP="00062200">
      <w:pPr>
        <w:spacing w:before="60" w:after="60" w:line="360" w:lineRule="auto"/>
      </w:pPr>
      <w:r>
        <w:rPr>
          <w:color w:val="2C2C2C"/>
          <w:sz w:val="23"/>
          <w:szCs w:val="23"/>
        </w:rPr>
        <w:t>يُحدّد الباحثون عادةً ثلاث فجوات تفسيرية كبرى في النموذج البويري للأخلاق:</w:t>
      </w:r>
    </w:p>
    <w:p w14:paraId="6CB315F2" w14:textId="77777777" w:rsidR="00880540" w:rsidRDefault="00000000" w:rsidP="00062200">
      <w:pPr>
        <w:shd w:val="clear" w:color="auto" w:fill="8B3A2F"/>
        <w:spacing w:before="120" w:line="320" w:lineRule="auto"/>
      </w:pPr>
      <w:r>
        <w:rPr>
          <w:b/>
          <w:bCs/>
          <w:color w:val="FFFFFF"/>
          <w:sz w:val="21"/>
          <w:szCs w:val="21"/>
        </w:rPr>
        <w:t>◈  الفجوات التفسيرية الثلاث في نموذج بوير  ◈</w:t>
      </w:r>
    </w:p>
    <w:p w14:paraId="2D5DCDE4" w14:textId="77777777" w:rsidR="00880540" w:rsidRDefault="00000000" w:rsidP="00062200">
      <w:pPr>
        <w:pBdr>
          <w:left w:val="single" w:sz="6" w:space="0" w:color="8B3A2F"/>
          <w:bottom w:val="single" w:sz="6" w:space="0" w:color="8B3A2F"/>
          <w:right w:val="single" w:sz="6" w:space="0" w:color="8B3A2F"/>
        </w:pBdr>
        <w:shd w:val="clear" w:color="auto" w:fill="F9E8E6"/>
        <w:spacing w:after="110" w:line="360" w:lineRule="auto"/>
      </w:pPr>
      <w:r>
        <w:rPr>
          <w:color w:val="2C2C2C"/>
          <w:sz w:val="22"/>
          <w:szCs w:val="22"/>
        </w:rPr>
        <w:t>أولاً: فجوة المعيارية — يصف «كيف» نشأت الأخلاق ولا يُجيب «لماذا» يجب أن نلتزم بها. ثانياً: فجوة الفائض — يعجز عن تفسير الأخلاق التي تتجاوز الحساب التطوري (الإيثار المطلق، الشهادة في سبيل المبدأ). ثالثاً: فجوة الغيب — يفترض مسبقاً انتفاء الغيب دون أن يُثبت ذلك علمياً — وهو موقف فلسفي مُهرَّب داخل قالب «علمي».</w:t>
      </w:r>
    </w:p>
    <w:p w14:paraId="02B069BE" w14:textId="77777777" w:rsidR="00880540" w:rsidRDefault="00000000" w:rsidP="00062200">
      <w:pPr>
        <w:spacing w:before="60" w:after="60" w:line="360" w:lineRule="auto"/>
      </w:pPr>
      <w:r>
        <w:rPr>
          <w:color w:val="2C2C2C"/>
          <w:sz w:val="23"/>
          <w:szCs w:val="23"/>
        </w:rPr>
        <w:t>هذه الفجوات الثلاث يسدّها النموذج الاستخلافي بدقة: يُجيب عن المعيارية بالوحي والفطرة، ويُفسّر الفائض الأخلاقي بالإيمان والتزكية، ويُقرّ بالغيب كبُعد أنطولوجي حقيقي.</w:t>
      </w:r>
    </w:p>
    <w:p w14:paraId="44D53D32" w14:textId="77777777" w:rsidR="00880540" w:rsidRDefault="00000000" w:rsidP="00062200">
      <w:pPr>
        <w:pBdr>
          <w:bottom w:val="single" w:sz="8" w:space="4" w:color="2A7D6E"/>
        </w:pBdr>
        <w:spacing w:before="160" w:after="80" w:line="320" w:lineRule="auto"/>
      </w:pPr>
      <w:r>
        <w:rPr>
          <w:b/>
          <w:bCs/>
          <w:color w:val="2A7D6E"/>
          <w:sz w:val="26"/>
          <w:szCs w:val="26"/>
        </w:rPr>
        <w:t>◆  4.3 نموذج الأضلاع الثمانية كإطار تكاملي للأخلاق  ◆</w:t>
      </w:r>
    </w:p>
    <w:p w14:paraId="43997039" w14:textId="77777777" w:rsidR="00880540" w:rsidRDefault="00000000" w:rsidP="00062200">
      <w:pPr>
        <w:spacing w:before="60" w:after="60" w:line="360" w:lineRule="auto"/>
      </w:pPr>
      <w:r>
        <w:rPr>
          <w:color w:val="2C2C2C"/>
          <w:sz w:val="23"/>
          <w:szCs w:val="23"/>
        </w:rPr>
        <w:t>يُقدّم نموذج الأضلاع الثمانية (الزراع، 2023) إطاراً متكاملاً يتجاوز ثنائية «الوصف التطوري / الأمر الإلهي». كل ضلع من أضلاع النموذج يُسهم في تشكيل الديناميكا الأخلاقية:</w:t>
      </w:r>
    </w:p>
    <w:p w14:paraId="70730901"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الضلع الأول والثاني (الفطرة والنفس): يُحدّدان مصدر الإلهام الأخلاقي الأولي (الفطرة) ومستويات الاستجابة (الأمارة، اللوامة، المطمئنة).</w:t>
      </w:r>
    </w:p>
    <w:p w14:paraId="082D6473"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الضلع الثالث (البعد الرابع): يُفسّر الصراع الأخلاقي الداخلي بين الإغواء الشيطاني والتوفيق الإلهي.</w:t>
      </w:r>
    </w:p>
    <w:p w14:paraId="507357A2"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الضلع السابع والثامن (الاستخلاف والغاية): يُحوّل الأخلاق من التزام سلبي (لا تفعل الشر) إلى مشروع وجودي إيجابي (اعمر الأرض بالعدل والإحسان).</w:t>
      </w:r>
    </w:p>
    <w:p w14:paraId="73F5C31B" w14:textId="77777777" w:rsidR="00880540" w:rsidRDefault="00000000" w:rsidP="00062200">
      <w:r>
        <w:br w:type="page"/>
      </w:r>
    </w:p>
    <w:p w14:paraId="364ADA2C" w14:textId="77777777" w:rsidR="00880540" w:rsidRDefault="00000000" w:rsidP="00062200">
      <w:pPr>
        <w:shd w:val="clear" w:color="auto" w:fill="1B3A5C"/>
        <w:spacing w:before="200" w:after="120" w:line="400" w:lineRule="auto"/>
      </w:pPr>
      <w:r>
        <w:rPr>
          <w:b/>
          <w:bCs/>
          <w:color w:val="FFFFFF"/>
          <w:sz w:val="28"/>
          <w:szCs w:val="28"/>
        </w:rPr>
        <w:t xml:space="preserve">  خاتمة: من التكيف البيولوجي إلى الفطرة الإلهية — أيّهما أشمل تفسيراً؟  </w:t>
      </w:r>
    </w:p>
    <w:p w14:paraId="70A08B18" w14:textId="77777777" w:rsidR="00880540" w:rsidRDefault="00000000" w:rsidP="00062200">
      <w:pPr>
        <w:spacing w:before="60" w:after="60" w:line="360" w:lineRule="auto"/>
      </w:pPr>
      <w:r>
        <w:rPr>
          <w:color w:val="2C2C2C"/>
          <w:sz w:val="23"/>
          <w:szCs w:val="23"/>
        </w:rPr>
        <w:t>نموذج باسكال بوير يُقدّم فهماً ذا قيمة للآليات النفسية التي تُيسّر التعاون الاجتماعي وتُفسّر مشاعر مثل الذنب والغضب والعدالة. قوته الهيورستيكية لا يمكن إنكارها في السياق الأكاديمي الغربي. لكنه يفشل أمام أسئلة جوهرية:</w:t>
      </w:r>
    </w:p>
    <w:p w14:paraId="5A051200"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لماذا نشعر بأن بعض الأفعال واجبة حتى عندما تضرّنا؟ (فجوة المعيارية)</w:t>
      </w:r>
    </w:p>
    <w:p w14:paraId="0F9074A0"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لماذا يُضحّي البشر أحياناً بأرواحهم لمبدأ أو لإنقاذ غريب تماماً؟ (فجوة الفائض)</w:t>
      </w:r>
    </w:p>
    <w:p w14:paraId="33D6E3CF" w14:textId="77777777" w:rsidR="00880540" w:rsidRDefault="00000000" w:rsidP="00062200">
      <w:pPr>
        <w:spacing w:before="50" w:after="50" w:line="350" w:lineRule="auto"/>
        <w:ind w:right="400"/>
      </w:pPr>
      <w:r>
        <w:rPr>
          <w:b/>
          <w:bCs/>
          <w:color w:val="2A7D6E"/>
          <w:sz w:val="22"/>
          <w:szCs w:val="22"/>
        </w:rPr>
        <w:t xml:space="preserve">◉  </w:t>
      </w:r>
      <w:r>
        <w:rPr>
          <w:color w:val="2C2C2C"/>
          <w:sz w:val="22"/>
          <w:szCs w:val="22"/>
        </w:rPr>
        <w:t>لماذا يُزعجنا الضمير في الخلوة التامة حيث لا مراقب بشري؟ (فجوة الإحسان)</w:t>
      </w:r>
    </w:p>
    <w:p w14:paraId="55EE5331" w14:textId="77777777" w:rsidR="00880540" w:rsidRDefault="00000000" w:rsidP="00062200">
      <w:pPr>
        <w:spacing w:before="60" w:after="60" w:line="360" w:lineRule="auto"/>
      </w:pPr>
      <w:r>
        <w:rPr>
          <w:color w:val="2C2C2C"/>
          <w:sz w:val="23"/>
          <w:szCs w:val="23"/>
        </w:rPr>
        <w:t>علم النفس الاستخلافي يُقدّم إجابات متكاملة لهذه الأسئلة الثلاثة: الأخلاق تتجاوز الحساب التطوري لأن مصدرها فطرة إلهية (الشمس: 7-8)، وغايتها الاستخلاف (البقرة: 30)، وآليتها التزكية (الشمس: 9-10). هذا الثلاثي — المصدر، الغاية، الآلية — هو ما يميّز النموذج الاستخلافي كنظرية أكاديمية متكاملة لا مجرد موقف ديني.</w:t>
      </w:r>
    </w:p>
    <w:p w14:paraId="32FA5438" w14:textId="77777777" w:rsidR="00880540" w:rsidRDefault="00000000" w:rsidP="00062200">
      <w:pPr>
        <w:pBdr>
          <w:top w:val="single" w:sz="14" w:space="0" w:color="B8922A"/>
          <w:left w:val="single" w:sz="4" w:space="0" w:color="B8922A"/>
          <w:right w:val="single" w:sz="4" w:space="0" w:color="B8922A"/>
        </w:pBdr>
        <w:shd w:val="clear" w:color="auto" w:fill="FDF3DC"/>
        <w:spacing w:before="120" w:line="420" w:lineRule="auto"/>
      </w:pPr>
      <w:r>
        <w:rPr>
          <w:b/>
          <w:bCs/>
          <w:color w:val="1B3A5C"/>
          <w:sz w:val="26"/>
          <w:szCs w:val="26"/>
        </w:rPr>
        <w:t>﴿  قَدْ أَفْلَحَ مَن زَكَّاهَا ۝ وَقَدْ خَابَ مَن دَسَّاهَا  ﴾</w:t>
      </w:r>
    </w:p>
    <w:p w14:paraId="487DC4E1" w14:textId="77777777" w:rsidR="00880540" w:rsidRDefault="00000000" w:rsidP="00062200">
      <w:pPr>
        <w:pBdr>
          <w:left w:val="single" w:sz="4" w:space="0" w:color="B8922A"/>
          <w:bottom w:val="single" w:sz="14" w:space="0" w:color="B8922A"/>
          <w:right w:val="single" w:sz="4" w:space="0" w:color="B8922A"/>
        </w:pBdr>
        <w:shd w:val="clear" w:color="auto" w:fill="FDF3DC"/>
        <w:spacing w:after="120" w:line="320" w:lineRule="auto"/>
      </w:pPr>
      <w:r>
        <w:rPr>
          <w:i/>
          <w:iCs/>
          <w:color w:val="B8922A"/>
          <w:sz w:val="20"/>
          <w:szCs w:val="20"/>
        </w:rPr>
        <w:t>سورة الشمس: 9-10</w:t>
      </w:r>
    </w:p>
    <w:p w14:paraId="1BF6D218" w14:textId="77777777" w:rsidR="00880540" w:rsidRDefault="00000000" w:rsidP="00062200">
      <w:pPr>
        <w:spacing w:before="60" w:after="60" w:line="360" w:lineRule="auto"/>
      </w:pPr>
      <w:r>
        <w:rPr>
          <w:color w:val="2C2C2C"/>
          <w:sz w:val="23"/>
          <w:szCs w:val="23"/>
        </w:rPr>
        <w:t>هذه الآية تلخّص جوهر النموذج الاستخلافي: الفلاح (النجاح الأخلاقي والوجودي) مرتبط بتزكية النفس لا بتطويعها لغرائز البقاء. وبينما يشرح بوير كيف تطورت الأخلاق كآلية تكيفية، يُجيب الزراع على الأسئلة التي لم يسألها بوير: لماذا هي موجودة؟ وما مصدرها الحقيقي؟ وكيف يُرتقى بها؟</w:t>
      </w:r>
    </w:p>
    <w:p w14:paraId="66E69AD7" w14:textId="77777777" w:rsidR="00880540" w:rsidRDefault="00000000" w:rsidP="00062200">
      <w:pPr>
        <w:spacing w:before="80" w:after="80" w:line="320" w:lineRule="auto"/>
      </w:pPr>
      <w:r>
        <w:rPr>
          <w:color w:val="B8922A"/>
          <w:sz w:val="16"/>
          <w:szCs w:val="16"/>
        </w:rPr>
        <w:t>──────────────────────────────────────────────────</w:t>
      </w:r>
    </w:p>
    <w:p w14:paraId="37CF05D2" w14:textId="77777777" w:rsidR="00880540" w:rsidRDefault="00000000" w:rsidP="00062200">
      <w:pPr>
        <w:spacing w:before="60" w:after="60" w:line="320" w:lineRule="auto"/>
      </w:pPr>
      <w:r>
        <w:rPr>
          <w:b/>
          <w:bCs/>
          <w:color w:val="1B3A5C"/>
        </w:rPr>
        <w:t>وما توفيقي إلا بالله، عليه توكلت وإليه أنيب</w:t>
      </w:r>
    </w:p>
    <w:p w14:paraId="1C1F095B" w14:textId="77777777" w:rsidR="00880540" w:rsidRDefault="00000000" w:rsidP="00062200">
      <w:pPr>
        <w:spacing w:before="80" w:after="80" w:line="320" w:lineRule="auto"/>
      </w:pPr>
      <w:r>
        <w:rPr>
          <w:color w:val="2A7D6E"/>
          <w:sz w:val="16"/>
          <w:szCs w:val="16"/>
        </w:rPr>
        <w:t>──────────────────────────────────────────────────</w:t>
      </w:r>
    </w:p>
    <w:p w14:paraId="6DB6A725" w14:textId="77777777" w:rsidR="00880540" w:rsidRDefault="00000000" w:rsidP="00062200">
      <w:r>
        <w:br w:type="page"/>
      </w:r>
    </w:p>
    <w:p w14:paraId="13373466" w14:textId="77777777" w:rsidR="00880540" w:rsidRDefault="00000000" w:rsidP="00062200">
      <w:pPr>
        <w:shd w:val="clear" w:color="auto" w:fill="2C2C2C"/>
        <w:spacing w:before="200" w:after="120" w:line="400" w:lineRule="auto"/>
      </w:pPr>
      <w:r>
        <w:rPr>
          <w:b/>
          <w:bCs/>
          <w:color w:val="FFFFFF"/>
          <w:sz w:val="28"/>
          <w:szCs w:val="28"/>
        </w:rPr>
        <w:t xml:space="preserve">  قائمة المراجع والمصادر — Références bibliographiques  </w:t>
      </w:r>
    </w:p>
    <w:p w14:paraId="47E1ED91" w14:textId="77777777" w:rsidR="00880540" w:rsidRDefault="00000000" w:rsidP="00062200">
      <w:pPr>
        <w:pBdr>
          <w:bottom w:val="single" w:sz="8" w:space="4" w:color="8B3A2F"/>
        </w:pBdr>
        <w:spacing w:before="160" w:after="80" w:line="320" w:lineRule="auto"/>
      </w:pPr>
      <w:r>
        <w:rPr>
          <w:b/>
          <w:bCs/>
          <w:color w:val="8B3A2F"/>
          <w:sz w:val="26"/>
          <w:szCs w:val="26"/>
        </w:rPr>
        <w:t>◆  أولاً: المصادر الغربية الأساسية  ◆</w:t>
      </w:r>
    </w:p>
    <w:p w14:paraId="4163BC93" w14:textId="77777777" w:rsidR="00880540" w:rsidRDefault="00000000" w:rsidP="00062200">
      <w:pPr>
        <w:spacing w:before="40" w:after="40" w:line="340" w:lineRule="auto"/>
      </w:pPr>
      <w:r>
        <w:rPr>
          <w:color w:val="2C2C2C"/>
          <w:sz w:val="20"/>
          <w:szCs w:val="20"/>
        </w:rPr>
        <w:t>1. Boyer, P. (2001). Religion Explained: The Evolutionary Origins of Religious Thought. New York: Basic Books. (الترجمة الفرنسية: Et l'homme créa les dieux, Robert Laffont, 2001). الصفحات المستشهد بها في هذه الدراسة: 280, 285, 454, 476, 501, 557, 561, 853, 855-856, 871, 997, 999, 1003, 1046, 1073.</w:t>
      </w:r>
    </w:p>
    <w:p w14:paraId="2A4638A2" w14:textId="77777777" w:rsidR="00880540" w:rsidRDefault="00000000" w:rsidP="00062200">
      <w:pPr>
        <w:spacing w:before="40" w:after="40" w:line="340" w:lineRule="auto"/>
      </w:pPr>
      <w:r>
        <w:rPr>
          <w:color w:val="2C2C2C"/>
          <w:sz w:val="20"/>
          <w:szCs w:val="20"/>
        </w:rPr>
        <w:t>2. Boyer, P. (2003). Religious thought and behaviour as by-products of brain function. Trends in Cognitive Sciences, 7(3), 119-124.</w:t>
      </w:r>
    </w:p>
    <w:p w14:paraId="62F76189" w14:textId="77777777" w:rsidR="00880540" w:rsidRDefault="00000000" w:rsidP="00062200">
      <w:pPr>
        <w:spacing w:before="40" w:after="40" w:line="340" w:lineRule="auto"/>
      </w:pPr>
      <w:r>
        <w:rPr>
          <w:color w:val="2C2C2C"/>
          <w:sz w:val="20"/>
          <w:szCs w:val="20"/>
        </w:rPr>
        <w:t>3. Boyer, P., &amp; Ramble, C. (2001). Cognitive templates for religious concepts: Cross-cultural evidence for recall of counter-intuitive representations. Cognitive Science, 25(4), 535-564. [ذو صلة بآلية قالب الشخص والتطفل الإدراكي]</w:t>
      </w:r>
    </w:p>
    <w:p w14:paraId="4765B7EF" w14:textId="77777777" w:rsidR="00880540" w:rsidRDefault="00000000" w:rsidP="00062200">
      <w:pPr>
        <w:spacing w:before="40" w:after="40" w:line="340" w:lineRule="auto"/>
      </w:pPr>
      <w:r>
        <w:rPr>
          <w:color w:val="2C2C2C"/>
          <w:sz w:val="20"/>
          <w:szCs w:val="20"/>
        </w:rPr>
        <w:t>4. Moore, G. E. (1903). Principia Ethica. Cambridge: Cambridge University Press. [المرجع الأساسي للمغالطة الطبيعانية]</w:t>
      </w:r>
    </w:p>
    <w:p w14:paraId="244E2CA2" w14:textId="77777777" w:rsidR="00880540" w:rsidRDefault="00000000" w:rsidP="00062200">
      <w:pPr>
        <w:spacing w:before="40" w:after="40" w:line="340" w:lineRule="auto"/>
      </w:pPr>
      <w:r>
        <w:rPr>
          <w:color w:val="2C2C2C"/>
          <w:sz w:val="20"/>
          <w:szCs w:val="20"/>
        </w:rPr>
        <w:t>5. Cosmides, L., &amp; Tooby, J. (1992). Cognitive adaptations for social exchange. In J. Barkow, L. Cosmides, &amp; J. Tooby (Eds.), The Adapted Mind (pp. 163-228). Oxford: Oxford University Press. [أساس نظام كشف المخادع]</w:t>
      </w:r>
    </w:p>
    <w:p w14:paraId="66131066" w14:textId="77777777" w:rsidR="00880540" w:rsidRDefault="00000000" w:rsidP="00062200">
      <w:pPr>
        <w:spacing w:before="40" w:after="40" w:line="340" w:lineRule="auto"/>
      </w:pPr>
      <w:r>
        <w:rPr>
          <w:color w:val="2C2C2C"/>
          <w:sz w:val="20"/>
          <w:szCs w:val="20"/>
        </w:rPr>
        <w:t>6. Atran, S. (2002). In Gods We Trust: The Evolutionary Landscape of Religion. Oxford University Press. [سياق أكاديمي مقارن لبوير]</w:t>
      </w:r>
    </w:p>
    <w:p w14:paraId="04691930" w14:textId="77777777" w:rsidR="00880540" w:rsidRDefault="00000000" w:rsidP="00062200">
      <w:pPr>
        <w:spacing w:before="40" w:after="40" w:line="340" w:lineRule="auto"/>
      </w:pPr>
      <w:r>
        <w:rPr>
          <w:color w:val="2C2C2C"/>
          <w:sz w:val="20"/>
          <w:szCs w:val="20"/>
        </w:rPr>
        <w:t>7. Pinker, S. (2002). The Blank Slate: The Modern Denial of Human Nature. New York: Viking. [نقيض تيار اللوح الفارغ — ذو صلة بالفطرة]</w:t>
      </w:r>
    </w:p>
    <w:p w14:paraId="4EF7EAC7" w14:textId="77777777" w:rsidR="00880540" w:rsidRDefault="00000000" w:rsidP="00062200">
      <w:pPr>
        <w:pBdr>
          <w:bottom w:val="single" w:sz="8" w:space="4" w:color="2A7D6E"/>
        </w:pBdr>
        <w:spacing w:before="160" w:after="80" w:line="320" w:lineRule="auto"/>
      </w:pPr>
      <w:r>
        <w:rPr>
          <w:b/>
          <w:bCs/>
          <w:color w:val="2A7D6E"/>
          <w:sz w:val="26"/>
          <w:szCs w:val="26"/>
        </w:rPr>
        <w:t>◆  ثانياً: المصادر الإسلامية والاستخلافية  ◆</w:t>
      </w:r>
    </w:p>
    <w:p w14:paraId="17F6B1CE" w14:textId="77777777" w:rsidR="00880540" w:rsidRDefault="00000000" w:rsidP="00062200">
      <w:pPr>
        <w:spacing w:before="40" w:after="40" w:line="340" w:lineRule="auto"/>
      </w:pPr>
      <w:r>
        <w:rPr>
          <w:color w:val="2C2C2C"/>
          <w:sz w:val="20"/>
          <w:szCs w:val="20"/>
        </w:rPr>
        <w:t>1. الزراع، عبد السلام. (2023). علم النفس الاستخلافي: نموذج الأضلاع الثمانية (الأطروحة الاستخلافية). الصفحات المستشهد بها: 108، 205-207، 1102، 1104.</w:t>
      </w:r>
    </w:p>
    <w:p w14:paraId="6E0FF9AF" w14:textId="77777777" w:rsidR="00880540" w:rsidRDefault="00000000" w:rsidP="00062200">
      <w:pPr>
        <w:spacing w:before="40" w:after="40" w:line="340" w:lineRule="auto"/>
      </w:pPr>
      <w:r>
        <w:rPr>
          <w:color w:val="2C2C2C"/>
          <w:sz w:val="20"/>
          <w:szCs w:val="20"/>
        </w:rPr>
        <w:t>2. البخاري، محمد بن إسماعيل. صحيح البخاري. دار طوق النجاة. كتاب الجنائز، رقم 1385 (حديث الفطرة)؛ كتاب الإيمان، رقم 50 (حديث جبريل / الإحسان).</w:t>
      </w:r>
    </w:p>
    <w:p w14:paraId="75EAA435" w14:textId="77777777" w:rsidR="00880540" w:rsidRDefault="00000000" w:rsidP="00062200">
      <w:pPr>
        <w:spacing w:before="40" w:after="40" w:line="340" w:lineRule="auto"/>
      </w:pPr>
      <w:r>
        <w:rPr>
          <w:color w:val="2C2C2C"/>
          <w:sz w:val="20"/>
          <w:szCs w:val="20"/>
        </w:rPr>
        <w:t>3. ابن القيم الجوزية، محمد بن أبي بكر. مدارج السالكين في منازل إياك نعبد وإياك نستعين. تحقيق: محمد المعتصم بالله البغدادي. دار الكتاب العربي، بيروت. الجزء 1، ص 112-115 (مراتب النفس).</w:t>
      </w:r>
    </w:p>
    <w:p w14:paraId="45AA8C33" w14:textId="77777777" w:rsidR="00880540" w:rsidRDefault="00000000" w:rsidP="00062200">
      <w:pPr>
        <w:spacing w:before="40" w:after="40" w:line="340" w:lineRule="auto"/>
      </w:pPr>
      <w:r>
        <w:rPr>
          <w:color w:val="2C2C2C"/>
          <w:sz w:val="20"/>
          <w:szCs w:val="20"/>
        </w:rPr>
        <w:t>4. المحاسبي، الحارث بن أسد. (القرن 3هـ). الرعاية لحقوق الله. تحقيق: عبد القادر أحمد عطا. دار الكتب العلمية، بيروت. ص 156-160 (مفهوم الضمير الأخلاقي في التراث الإسلامي).</w:t>
      </w:r>
    </w:p>
    <w:p w14:paraId="3AD15F9D" w14:textId="77777777" w:rsidR="00880540" w:rsidRDefault="00000000" w:rsidP="00062200">
      <w:pPr>
        <w:spacing w:before="40" w:after="40" w:line="340" w:lineRule="auto"/>
      </w:pPr>
      <w:r>
        <w:rPr>
          <w:color w:val="2C2C2C"/>
          <w:sz w:val="20"/>
          <w:szCs w:val="20"/>
        </w:rPr>
        <w:t>5. الغزالي، أبو حامد. إحياء علوم الدين. دار المعرفة، بيروت. كتاب شرح عجائب القلب (ديناميكا النفس الأخلاقية).</w:t>
      </w:r>
    </w:p>
    <w:p w14:paraId="0D4DD0C5" w14:textId="77777777" w:rsidR="00880540" w:rsidRDefault="00000000" w:rsidP="00062200">
      <w:pPr>
        <w:spacing w:before="40" w:after="40" w:line="340" w:lineRule="auto"/>
      </w:pPr>
      <w:r>
        <w:rPr>
          <w:color w:val="2C2C2C"/>
          <w:sz w:val="20"/>
          <w:szCs w:val="20"/>
        </w:rPr>
        <w:t>6. ابن تيمية، أحمد. درء تعارض العقل والنقل. تحقيق: محمد رشاد سالم. دار الكنوز الأدبية. الجزء 8 (الفطرة والمعرفة الفطرية).</w:t>
      </w:r>
    </w:p>
    <w:p w14:paraId="7D4EDB06" w14:textId="77777777" w:rsidR="00880540" w:rsidRDefault="00000000" w:rsidP="00062200">
      <w:pPr>
        <w:spacing w:before="40" w:after="40" w:line="340" w:lineRule="auto"/>
      </w:pPr>
      <w:r>
        <w:rPr>
          <w:color w:val="2C2C2C"/>
          <w:sz w:val="20"/>
          <w:szCs w:val="20"/>
        </w:rPr>
        <w:t>7. القرآن الكريم: سورة الشمس (7-10)، سورة الروم (30)، سورة القيامة (2)، سورة البقرة (30)، سورة الفجر (27-30).</w:t>
      </w:r>
    </w:p>
    <w:sectPr w:rsidR="00880540">
      <w:headerReference w:type="default" r:id="rId7"/>
      <w:footerReference w:type="default" r:id="rId8"/>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1039F" w14:textId="77777777" w:rsidR="00FC1B3E" w:rsidRDefault="00FC1B3E">
      <w:r>
        <w:separator/>
      </w:r>
    </w:p>
  </w:endnote>
  <w:endnote w:type="continuationSeparator" w:id="0">
    <w:p w14:paraId="503740E0" w14:textId="77777777" w:rsidR="00FC1B3E" w:rsidRDefault="00FC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FEF1" w14:textId="77777777" w:rsidR="00880540" w:rsidRDefault="00000000">
    <w:pPr>
      <w:pBdr>
        <w:top w:val="single" w:sz="4" w:space="4" w:color="2A7D6E"/>
      </w:pBdr>
      <w:spacing w:line="320" w:lineRule="auto"/>
      <w:jc w:val="right"/>
    </w:pPr>
    <w:r>
      <w:rPr>
        <w:color w:val="777777"/>
        <w:sz w:val="17"/>
        <w:szCs w:val="17"/>
      </w:rPr>
      <w:t xml:space="preserve">علم النفس الاستخلافي — عبد السلام الزراع  |  دراسة مقارنة أكاديمية معمّقة  |  الصفحة: </w:t>
    </w:r>
    <w:r>
      <w:rPr>
        <w:color w:val="1B3A5C"/>
        <w:sz w:val="17"/>
        <w:szCs w:val="17"/>
      </w:rPr>
      <w:fldChar w:fldCharType="begin"/>
    </w:r>
    <w:r>
      <w:rPr>
        <w:color w:val="1B3A5C"/>
        <w:sz w:val="17"/>
        <w:szCs w:val="17"/>
      </w:rPr>
      <w:instrText>PAGE</w:instrText>
    </w:r>
    <w:r>
      <w:rPr>
        <w:color w:val="1B3A5C"/>
        <w:sz w:val="17"/>
        <w:szCs w:val="17"/>
      </w:rPr>
      <w:fldChar w:fldCharType="separate"/>
    </w:r>
    <w:r>
      <w:rPr>
        <w:color w:val="1B3A5C"/>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EE21" w14:textId="77777777" w:rsidR="00FC1B3E" w:rsidRDefault="00FC1B3E">
      <w:r>
        <w:separator/>
      </w:r>
    </w:p>
  </w:footnote>
  <w:footnote w:type="continuationSeparator" w:id="0">
    <w:p w14:paraId="77236160" w14:textId="77777777" w:rsidR="00FC1B3E" w:rsidRDefault="00FC1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4A2D3" w14:textId="77777777" w:rsidR="00880540" w:rsidRDefault="00000000">
    <w:pPr>
      <w:pBdr>
        <w:bottom w:val="single" w:sz="4" w:space="4" w:color="B8922A"/>
      </w:pBdr>
      <w:spacing w:line="320" w:lineRule="auto"/>
      <w:jc w:val="right"/>
    </w:pPr>
    <w:r>
      <w:rPr>
        <w:color w:val="1B3A5C"/>
        <w:sz w:val="18"/>
        <w:szCs w:val="18"/>
      </w:rPr>
      <w:t>من التكيف البيولوجي إلى الفطرة الإلهية</w:t>
    </w:r>
    <w:r>
      <w:rPr>
        <w:color w:val="777777"/>
        <w:sz w:val="18"/>
        <w:szCs w:val="18"/>
      </w:rPr>
      <w:t xml:space="preserve">   |   </w:t>
    </w:r>
    <w:r>
      <w:rPr>
        <w:color w:val="2A7D6E"/>
        <w:sz w:val="18"/>
        <w:szCs w:val="18"/>
      </w:rPr>
      <w:t>بوير والنفس الاستخلافية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E3366"/>
    <w:multiLevelType w:val="hybridMultilevel"/>
    <w:tmpl w:val="FFFFFFFF"/>
    <w:lvl w:ilvl="0" w:tplc="07887042">
      <w:start w:val="1"/>
      <w:numFmt w:val="bullet"/>
      <w:lvlText w:val="●"/>
      <w:lvlJc w:val="left"/>
      <w:pPr>
        <w:ind w:left="720" w:hanging="360"/>
      </w:pPr>
    </w:lvl>
    <w:lvl w:ilvl="1" w:tplc="35E4C4FE">
      <w:start w:val="1"/>
      <w:numFmt w:val="bullet"/>
      <w:lvlText w:val="○"/>
      <w:lvlJc w:val="left"/>
      <w:pPr>
        <w:ind w:left="1440" w:hanging="360"/>
      </w:pPr>
    </w:lvl>
    <w:lvl w:ilvl="2" w:tplc="F43EA94A">
      <w:start w:val="1"/>
      <w:numFmt w:val="bullet"/>
      <w:lvlText w:val="■"/>
      <w:lvlJc w:val="left"/>
      <w:pPr>
        <w:ind w:left="2160" w:hanging="360"/>
      </w:pPr>
    </w:lvl>
    <w:lvl w:ilvl="3" w:tplc="04A6B0E6">
      <w:start w:val="1"/>
      <w:numFmt w:val="bullet"/>
      <w:lvlText w:val="●"/>
      <w:lvlJc w:val="left"/>
      <w:pPr>
        <w:ind w:left="2880" w:hanging="360"/>
      </w:pPr>
    </w:lvl>
    <w:lvl w:ilvl="4" w:tplc="E9A298D6">
      <w:start w:val="1"/>
      <w:numFmt w:val="bullet"/>
      <w:lvlText w:val="○"/>
      <w:lvlJc w:val="left"/>
      <w:pPr>
        <w:ind w:left="3600" w:hanging="360"/>
      </w:pPr>
    </w:lvl>
    <w:lvl w:ilvl="5" w:tplc="F0E8A50C">
      <w:start w:val="1"/>
      <w:numFmt w:val="bullet"/>
      <w:lvlText w:val="■"/>
      <w:lvlJc w:val="left"/>
      <w:pPr>
        <w:ind w:left="4320" w:hanging="360"/>
      </w:pPr>
    </w:lvl>
    <w:lvl w:ilvl="6" w:tplc="2CF056BC">
      <w:start w:val="1"/>
      <w:numFmt w:val="bullet"/>
      <w:lvlText w:val="●"/>
      <w:lvlJc w:val="left"/>
      <w:pPr>
        <w:ind w:left="5040" w:hanging="360"/>
      </w:pPr>
    </w:lvl>
    <w:lvl w:ilvl="7" w:tplc="D58E3900">
      <w:start w:val="1"/>
      <w:numFmt w:val="bullet"/>
      <w:lvlText w:val="●"/>
      <w:lvlJc w:val="left"/>
      <w:pPr>
        <w:ind w:left="5760" w:hanging="360"/>
      </w:pPr>
    </w:lvl>
    <w:lvl w:ilvl="8" w:tplc="30D61116">
      <w:start w:val="1"/>
      <w:numFmt w:val="bullet"/>
      <w:lvlText w:val="●"/>
      <w:lvlJc w:val="left"/>
      <w:pPr>
        <w:ind w:left="6480" w:hanging="360"/>
      </w:pPr>
    </w:lvl>
  </w:abstractNum>
  <w:num w:numId="1" w16cid:durableId="5755514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540"/>
    <w:rsid w:val="00062200"/>
    <w:rsid w:val="003248CC"/>
    <w:rsid w:val="00880540"/>
    <w:rsid w:val="00F62F63"/>
    <w:rsid w:val="00FC1B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362AE2"/>
  <w15:docId w15:val="{72EDBFFA-F9C0-AE46-B51D-8A379502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3512</Words>
  <Characters>20022</Characters>
  <Application>Microsoft Office Word</Application>
  <DocSecurity>0</DocSecurity>
  <Lines>166</Lines>
  <Paragraphs>46</Paragraphs>
  <ScaleCrop>false</ScaleCrop>
  <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3</cp:revision>
  <dcterms:created xsi:type="dcterms:W3CDTF">2026-04-07T06:52:00Z</dcterms:created>
  <dcterms:modified xsi:type="dcterms:W3CDTF">2026-04-07T11:48:00Z</dcterms:modified>
</cp:coreProperties>
</file>