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B15B1" w14:textId="77777777" w:rsidR="007F2E58" w:rsidRDefault="00000000" w:rsidP="00002AD6">
      <w:pPr>
        <w:spacing w:after="80"/>
      </w:pPr>
      <w:r>
        <w:rPr>
          <w:rFonts w:hint="cs"/>
          <w:b/>
          <w:bCs/>
          <w:color w:val="1C2B3A"/>
          <w:sz w:val="28"/>
          <w:szCs w:val="28"/>
        </w:rPr>
        <w:t>ب</w:t>
      </w:r>
      <w:r>
        <w:rPr>
          <w:b/>
          <w:bCs/>
          <w:color w:val="1C2B3A"/>
          <w:sz w:val="28"/>
          <w:szCs w:val="28"/>
        </w:rPr>
        <w:t>سم الله الرحمن الرحيم</w:t>
      </w:r>
    </w:p>
    <w:p w14:paraId="1EFBEE43" w14:textId="77777777" w:rsidR="007F2E58" w:rsidRDefault="007F2E58">
      <w:pPr>
        <w:spacing w:after="300"/>
      </w:pPr>
    </w:p>
    <w:p w14:paraId="41F03457" w14:textId="77777777" w:rsidR="007F2E58" w:rsidRDefault="00000000">
      <w:pPr>
        <w:spacing w:after="100"/>
        <w:jc w:val="center"/>
      </w:pPr>
      <w:r>
        <w:rPr>
          <w:b/>
          <w:bCs/>
          <w:color w:val="1C2B3A"/>
          <w:sz w:val="40"/>
          <w:szCs w:val="40"/>
        </w:rPr>
        <w:t>الأيديولوجيا كآلية لتزييف الاطمئنان</w:t>
      </w:r>
    </w:p>
    <w:p w14:paraId="3714C9B1" w14:textId="77777777" w:rsidR="007F2E58" w:rsidRDefault="00000000">
      <w:pPr>
        <w:spacing w:after="180"/>
        <w:jc w:val="center"/>
      </w:pPr>
      <w:proofErr w:type="spellStart"/>
      <w:r>
        <w:rPr>
          <w:b/>
          <w:bCs/>
          <w:color w:val="1C2B3A"/>
          <w:sz w:val="40"/>
          <w:szCs w:val="40"/>
        </w:rPr>
        <w:t>وشرعنة</w:t>
      </w:r>
      <w:proofErr w:type="spellEnd"/>
      <w:r>
        <w:rPr>
          <w:b/>
          <w:bCs/>
          <w:color w:val="1C2B3A"/>
          <w:sz w:val="40"/>
          <w:szCs w:val="40"/>
        </w:rPr>
        <w:t xml:space="preserve"> انحدار النفس</w:t>
      </w:r>
    </w:p>
    <w:p w14:paraId="338A6E35" w14:textId="77777777" w:rsidR="007F2E58" w:rsidRDefault="007F2E58">
      <w:pPr>
        <w:pBdr>
          <w:bottom w:val="single" w:sz="6" w:space="1" w:color="1B5E8A"/>
        </w:pBdr>
        <w:spacing w:after="200"/>
      </w:pPr>
    </w:p>
    <w:p w14:paraId="60B2B81A" w14:textId="77777777" w:rsidR="007F2E58" w:rsidRDefault="00000000">
      <w:pPr>
        <w:spacing w:after="160"/>
        <w:jc w:val="center"/>
      </w:pPr>
      <w:r>
        <w:rPr>
          <w:color w:val="1B5E8A"/>
          <w:sz w:val="26"/>
          <w:szCs w:val="26"/>
        </w:rPr>
        <w:t xml:space="preserve">تحليل في ضوء النموذج الهرمي القرآني وعلم النفس </w:t>
      </w:r>
      <w:proofErr w:type="spellStart"/>
      <w:r>
        <w:rPr>
          <w:color w:val="1B5E8A"/>
          <w:sz w:val="26"/>
          <w:szCs w:val="26"/>
        </w:rPr>
        <w:t>الاستخلافي</w:t>
      </w:r>
      <w:proofErr w:type="spellEnd"/>
    </w:p>
    <w:p w14:paraId="434D96E9" w14:textId="756BDE83" w:rsidR="007F2E58" w:rsidRDefault="002C7275">
      <w:pPr>
        <w:spacing w:after="300"/>
        <w:jc w:val="center"/>
      </w:pPr>
      <w:r>
        <w:rPr>
          <w:rFonts w:hint="cs"/>
          <w:color w:val="555555"/>
          <w:sz w:val="19"/>
          <w:szCs w:val="19"/>
        </w:rPr>
        <w:t>بقلم : عبد السلام الزرا</w:t>
      </w:r>
      <w:r w:rsidR="008D3E41">
        <w:rPr>
          <w:rFonts w:hint="cs"/>
          <w:color w:val="555555"/>
          <w:sz w:val="19"/>
          <w:szCs w:val="19"/>
        </w:rPr>
        <w:t>ع</w:t>
      </w:r>
    </w:p>
    <w:p w14:paraId="12A33DD7" w14:textId="77777777" w:rsidR="007F2E58" w:rsidRDefault="007F2E58">
      <w:pPr>
        <w:spacing w:after="480"/>
      </w:pPr>
    </w:p>
    <w:p w14:paraId="1B8828BD" w14:textId="77777777" w:rsidR="007F2E58" w:rsidRDefault="007F2E58">
      <w:pPr>
        <w:pBdr>
          <w:bottom w:val="single" w:sz="6" w:space="1" w:color="1C2B3A"/>
        </w:pBdr>
        <w:spacing w:after="200"/>
      </w:pPr>
    </w:p>
    <w:p w14:paraId="518FA703" w14:textId="77777777" w:rsidR="007F2E58" w:rsidRDefault="007F2E58">
      <w:pPr>
        <w:spacing w:after="220"/>
      </w:pPr>
    </w:p>
    <w:p w14:paraId="0F06FB74" w14:textId="77777777" w:rsidR="007F2E58" w:rsidRDefault="00000000">
      <w:pPr>
        <w:spacing w:after="180"/>
        <w:jc w:val="center"/>
      </w:pPr>
      <w:r>
        <w:rPr>
          <w:b/>
          <w:bCs/>
          <w:color w:val="1C2B3A"/>
          <w:sz w:val="30"/>
          <w:szCs w:val="30"/>
        </w:rPr>
        <w:t>ملخص البحث</w:t>
      </w:r>
    </w:p>
    <w:p w14:paraId="19E9510F" w14:textId="77777777" w:rsidR="007F2E58" w:rsidRDefault="00000000">
      <w:pPr>
        <w:spacing w:after="190" w:line="400" w:lineRule="auto"/>
        <w:jc w:val="both"/>
      </w:pPr>
      <w:r>
        <w:rPr>
          <w:color w:val="111111"/>
        </w:rPr>
        <w:t xml:space="preserve">يتناول هذا البحث ظاهرة الأيديولوجيا المنحرفة من منظور نفسي وجودي إسلامي، مستنداً إلى النموذج الهرمي القرآني للنفس (الأمارة — اللوامة — المطمئنة) وآليات الأضلاع الثمانية في الأطروحة </w:t>
      </w:r>
      <w:proofErr w:type="spellStart"/>
      <w:r>
        <w:rPr>
          <w:color w:val="111111"/>
        </w:rPr>
        <w:t>الاستخلافية</w:t>
      </w:r>
      <w:proofErr w:type="spellEnd"/>
      <w:r>
        <w:rPr>
          <w:color w:val="111111"/>
        </w:rPr>
        <w:t xml:space="preserve">. تُقرأ الأيديولوجيا هنا ليس بوصفها مجرد نسق فكري سياسي، بل بوصفها «آلية نفسية وجودية» تنتجها النفس الأمارة دفاعاً عن هواها، يُسهم في إنتاجها البعدُ الرابع (الشيطان) بتزيينه </w:t>
      </w:r>
      <w:proofErr w:type="spellStart"/>
      <w:r>
        <w:rPr>
          <w:color w:val="111111"/>
        </w:rPr>
        <w:t>وتسويله</w:t>
      </w:r>
      <w:proofErr w:type="spellEnd"/>
      <w:r>
        <w:rPr>
          <w:color w:val="111111"/>
        </w:rPr>
        <w:t>، وتبلغ ذروتها حين تُعطِّل وظيفة النفس اللوامة وتُوهمها بـ«اطمئنان زائف» يُشبه المطمئنة في قشرته الخارجية ويناقضها في جوهره الداخلي.</w:t>
      </w:r>
    </w:p>
    <w:p w14:paraId="26D75D9B" w14:textId="77777777" w:rsidR="007F2E58" w:rsidRDefault="00000000">
      <w:pPr>
        <w:spacing w:after="190" w:line="400" w:lineRule="auto"/>
        <w:jc w:val="both"/>
      </w:pPr>
      <w:r>
        <w:rPr>
          <w:color w:val="111111"/>
        </w:rPr>
        <w:t>يسير البحث في ستة محاور: تمهيد مفاهيمي، ثم دور النفس الأمارة في إنتاج التبريرات، ثم آليات التزيين الشيطاني، ثم الفصام الأخلاقي والديون الوهمية، ثم جدلية الشيطان والمجاهدة، وأخيراً التطبيق العلاجي وفق بروتوكول TLRT. يختتم البحث بجدول مقارن شامل ومنظومة توصيات.</w:t>
      </w:r>
    </w:p>
    <w:p w14:paraId="2F2EBCC8" w14:textId="77777777" w:rsidR="007F2E58" w:rsidRDefault="00000000">
      <w:pPr>
        <w:spacing w:after="190" w:line="400" w:lineRule="auto"/>
        <w:jc w:val="both"/>
      </w:pPr>
      <w:r>
        <w:rPr>
          <w:b/>
          <w:bCs/>
          <w:color w:val="111111"/>
          <w:sz w:val="22"/>
          <w:szCs w:val="22"/>
        </w:rPr>
        <w:t>الكلمات المفتاحية: الأيديولوجيا، النفس الأمارة، اللوامة، الاطمئنان الزائف، الفصام الأخلاقي، الأضلاع الثمانية، التزيين الشيطاني، بروتوكول TLRT.</w:t>
      </w:r>
    </w:p>
    <w:p w14:paraId="2F0D0459" w14:textId="77777777" w:rsidR="007F2E58" w:rsidRDefault="007F2E58">
      <w:pPr>
        <w:spacing w:after="60"/>
      </w:pPr>
    </w:p>
    <w:p w14:paraId="216C8CF2" w14:textId="63FF4112" w:rsidR="007F2E58" w:rsidRDefault="007F2E58">
      <w:pPr>
        <w:spacing w:after="80"/>
      </w:pPr>
    </w:p>
    <w:p w14:paraId="5C67E5BF" w14:textId="77777777" w:rsidR="007F2E58" w:rsidRDefault="007F2E58">
      <w:pPr>
        <w:pBdr>
          <w:bottom w:val="single" w:sz="6" w:space="1" w:color="1B5E8A"/>
        </w:pBdr>
        <w:spacing w:after="200"/>
      </w:pPr>
    </w:p>
    <w:p w14:paraId="18E5B551" w14:textId="77777777" w:rsidR="007F2E58" w:rsidRDefault="007F2E58">
      <w:pPr>
        <w:spacing w:after="180"/>
      </w:pPr>
    </w:p>
    <w:p w14:paraId="3F69B19A" w14:textId="77777777" w:rsidR="007F2E58" w:rsidRDefault="00000000">
      <w:pPr>
        <w:pStyle w:val="1"/>
      </w:pPr>
      <w:r>
        <w:t>تمهيد: المفهوم والمشكلة</w:t>
      </w:r>
    </w:p>
    <w:p w14:paraId="54CF3E3B" w14:textId="77777777" w:rsidR="007F2E58" w:rsidRDefault="007F2E58">
      <w:pPr>
        <w:pBdr>
          <w:bottom w:val="single" w:sz="6" w:space="1" w:color="1B5E8A"/>
        </w:pBdr>
        <w:spacing w:after="200"/>
      </w:pPr>
    </w:p>
    <w:p w14:paraId="2D933CBE" w14:textId="77777777" w:rsidR="007F2E58" w:rsidRDefault="00000000" w:rsidP="005130C3">
      <w:pPr>
        <w:spacing w:after="190" w:line="400" w:lineRule="auto"/>
        <w:ind w:firstLine="720"/>
      </w:pPr>
      <w:r>
        <w:rPr>
          <w:color w:val="111111"/>
        </w:rPr>
        <w:t xml:space="preserve">تمثل الأيديولوجيا في الخطاب النقدي المعاصر نسقاً من الأفكار والمعتقدات التي تبرر أوضاعاً قائمة أو تسوغ ممارسات معينة، غالباً ما تكون مرتبطة بمصالح فئوية أو سلطوية. غير أن النظر إلى الأيديولوجيا من منظور النموذج الهرمي القرآني وعلم النفس </w:t>
      </w:r>
      <w:proofErr w:type="spellStart"/>
      <w:r>
        <w:rPr>
          <w:color w:val="111111"/>
        </w:rPr>
        <w:t>الاستخلافي</w:t>
      </w:r>
      <w:proofErr w:type="spellEnd"/>
      <w:r>
        <w:rPr>
          <w:color w:val="111111"/>
        </w:rPr>
        <w:t xml:space="preserve"> يكشف عن وظيفة أعمق وأكثر خطورة: إنها «آلية نفسية وجودية» تُستخدم لتزييف الاطمئنان، وتبرير انحدار النفس، </w:t>
      </w:r>
      <w:proofErr w:type="spellStart"/>
      <w:r>
        <w:rPr>
          <w:color w:val="111111"/>
        </w:rPr>
        <w:t>وشرعنة</w:t>
      </w:r>
      <w:proofErr w:type="spellEnd"/>
      <w:r>
        <w:rPr>
          <w:color w:val="111111"/>
        </w:rPr>
        <w:t xml:space="preserve"> الفجور تحت أغلفة معرفية أو دينية زائفة.</w:t>
      </w:r>
    </w:p>
    <w:p w14:paraId="048E20AA" w14:textId="77777777" w:rsidR="007F2E58" w:rsidRDefault="00000000" w:rsidP="005130C3">
      <w:pPr>
        <w:spacing w:after="190" w:line="400" w:lineRule="auto"/>
        <w:ind w:firstLine="720"/>
      </w:pPr>
      <w:r>
        <w:rPr>
          <w:color w:val="111111"/>
        </w:rPr>
        <w:t>يتوافق هذا الطرح مع المنطق البنيوي لـ«نموذج الأضلاع الثمانية»، حيث تتحول الأيديولوجيا المنحرفة إلى أداة في خدمة «النفس الأمارة» بدعم من «البعد الرابع» (الشيطان)، بهدف إسكات «النفس اللوامة» وتعطيل وظيفتها النقدية، مما يؤدي إلى «</w:t>
      </w:r>
      <w:proofErr w:type="spellStart"/>
      <w:r>
        <w:rPr>
          <w:color w:val="111111"/>
        </w:rPr>
        <w:t>تدسية</w:t>
      </w:r>
      <w:proofErr w:type="spellEnd"/>
      <w:r>
        <w:rPr>
          <w:color w:val="111111"/>
        </w:rPr>
        <w:t>» النفس — أي إخفاء خيرها وإظهار شرها بصبغة مقبولة — والهبوط بها نحو القاع.</w:t>
      </w:r>
    </w:p>
    <w:p w14:paraId="5B87D2DA" w14:textId="77777777" w:rsidR="007F2E58" w:rsidRDefault="00000000" w:rsidP="005130C3">
      <w:pPr>
        <w:pStyle w:val="2"/>
        <w:jc w:val="left"/>
      </w:pPr>
      <w:r>
        <w:t>الإشكالية المركزية</w:t>
      </w:r>
    </w:p>
    <w:p w14:paraId="04B0DEC6" w14:textId="77777777" w:rsidR="007F2E58" w:rsidRDefault="00000000" w:rsidP="005130C3">
      <w:pPr>
        <w:spacing w:after="190" w:line="400" w:lineRule="auto"/>
        <w:ind w:firstLine="720"/>
      </w:pPr>
      <w:r>
        <w:rPr>
          <w:color w:val="111111"/>
        </w:rPr>
        <w:t>تنبثق إشكالية البحث من تناقض لافت: كيف يمكن لإنسان في حالة انحدار نفسي وأخلاقي أن يشعر بـ«اطمئنان» ظاهر؟ وكيف تبدو النفس الأمارة المُغلَّفة بالأيديولوجيا «هادئة» في حين تفتقر إلى صدق السكينة التي يمنحها الوحي؟ الجواب يكمن في التمييز الجوهري بين «الاطمئنان الحقيقي» — الذي هو ثمرة التزكية والصدق مع الله — وبين «الاطمئنان الزائف» — الذي هو نتاج الخداع الذاتي والتبرير الأيديولوجي.</w:t>
      </w:r>
    </w:p>
    <w:p w14:paraId="105F02C9" w14:textId="77777777" w:rsidR="007F2E58" w:rsidRDefault="00000000" w:rsidP="005130C3">
      <w:pPr>
        <w:pStyle w:val="2"/>
        <w:jc w:val="left"/>
      </w:pPr>
      <w:r>
        <w:t>منهج البحث وأهدافه</w:t>
      </w:r>
    </w:p>
    <w:p w14:paraId="27FA9CFB" w14:textId="77777777" w:rsidR="007F2E58" w:rsidRDefault="00000000" w:rsidP="005130C3">
      <w:pPr>
        <w:spacing w:after="190" w:line="400" w:lineRule="auto"/>
        <w:ind w:firstLine="720"/>
      </w:pPr>
      <w:r>
        <w:rPr>
          <w:color w:val="111111"/>
        </w:rPr>
        <w:t xml:space="preserve">يعتمد البحث المنهج التحليلي النقدي المقارن، مستنداً إلى: (أ) النص القرآني الكريم مصدراً أولياً. (ب) الأطروحة </w:t>
      </w:r>
      <w:proofErr w:type="spellStart"/>
      <w:r>
        <w:rPr>
          <w:color w:val="111111"/>
        </w:rPr>
        <w:t>الاستخلافية</w:t>
      </w:r>
      <w:proofErr w:type="spellEnd"/>
      <w:r>
        <w:rPr>
          <w:color w:val="111111"/>
        </w:rPr>
        <w:t xml:space="preserve"> وآليات نموذج الأضلاع الثمانية. (ج) تراث علم الأخلاق الإسلامي لدى المحاسبي وابن القيم. (د) معطيات علم النفس المعرفي المعاصر. ويهدف البحث إلى: كشف الآليات النفسية التي تُنتج الأيديولوجيا المنحرفة، وتشخيص أثرها على مسارات صعود النفس وهبوطها، واستخلاص مقاربة علاجية عملية.</w:t>
      </w:r>
    </w:p>
    <w:p w14:paraId="5465195B" w14:textId="77777777" w:rsidR="007F2E58" w:rsidRDefault="007F2E58" w:rsidP="005130C3">
      <w:pPr>
        <w:spacing w:after="100"/>
      </w:pPr>
    </w:p>
    <w:p w14:paraId="458A9F89" w14:textId="77777777" w:rsidR="007F2E58" w:rsidRDefault="00000000" w:rsidP="005130C3">
      <w:pPr>
        <w:pStyle w:val="1"/>
        <w:jc w:val="left"/>
      </w:pPr>
      <w:r>
        <w:t>أولاً: النفس الأمارة والحاجة إلى التبرير — لماذا تحتاج الأيديولوجيا؟</w:t>
      </w:r>
    </w:p>
    <w:p w14:paraId="72171EB0" w14:textId="77777777" w:rsidR="007F2E58" w:rsidRDefault="007F2E58" w:rsidP="005130C3">
      <w:pPr>
        <w:pBdr>
          <w:bottom w:val="single" w:sz="6" w:space="1" w:color="1B5E8A"/>
        </w:pBdr>
        <w:spacing w:after="200"/>
      </w:pPr>
    </w:p>
    <w:p w14:paraId="7C01308F" w14:textId="77777777" w:rsidR="007F2E58" w:rsidRDefault="00000000" w:rsidP="005130C3">
      <w:pPr>
        <w:pStyle w:val="2"/>
        <w:jc w:val="left"/>
      </w:pPr>
      <w:r>
        <w:t>1.1  النفس الأمارة: ليس مجرد اندفاع غريزي</w:t>
      </w:r>
    </w:p>
    <w:p w14:paraId="54B0CA12" w14:textId="77777777" w:rsidR="007F2E58" w:rsidRDefault="00000000" w:rsidP="005130C3">
      <w:pPr>
        <w:spacing w:after="190" w:line="400" w:lineRule="auto"/>
        <w:ind w:firstLine="720"/>
      </w:pPr>
      <w:r>
        <w:rPr>
          <w:color w:val="111111"/>
        </w:rPr>
        <w:t xml:space="preserve">تُؤكد الأطروحة </w:t>
      </w:r>
      <w:proofErr w:type="spellStart"/>
      <w:r>
        <w:rPr>
          <w:color w:val="111111"/>
        </w:rPr>
        <w:t>الاستخلافية</w:t>
      </w:r>
      <w:proofErr w:type="spellEnd"/>
      <w:r>
        <w:rPr>
          <w:color w:val="111111"/>
        </w:rPr>
        <w:t xml:space="preserve"> أن النفس الأمارة بالسوء ليست مجرد قوة عمياء تدفع للذنوب، بل هي «نفس تطلب تبرير ذاتها». [الزراع، ص 207] إنها تميل فطرياً إلى تزيين أعمالها، ليس فقط أمام الآخرين، بل أمام ذاتها أولاً. هذا ما يميز الإنسان عن الحيوان: الحيوان يتبع غريزته دون حاجة إلى شرعية، أما الإنسان فيحتاج — حتى في أسوأ أحواله — إلى أن «يُقنع نفسه» بأن ما يفعله صواب، أو أنه مضطر إليه، أو أنه أقل الشرين.</w:t>
      </w:r>
    </w:p>
    <w:p w14:paraId="1D44F294" w14:textId="77777777" w:rsidR="007F2E58" w:rsidRDefault="00000000" w:rsidP="005130C3">
      <w:pPr>
        <w:spacing w:after="190" w:line="400" w:lineRule="auto"/>
        <w:ind w:firstLine="720"/>
      </w:pPr>
      <w:r>
        <w:rPr>
          <w:color w:val="111111"/>
        </w:rPr>
        <w:t>وهذا ما يعنيه القرآن حين يصف الفاجر بأنه «يريد ليفجر أمامه»:</w:t>
      </w:r>
    </w:p>
    <w:p w14:paraId="791AC9AA" w14:textId="77777777" w:rsidR="007F2E58" w:rsidRDefault="00000000" w:rsidP="005130C3">
      <w:pPr>
        <w:pBdr>
          <w:top w:val="single" w:sz="4" w:space="3" w:color="7A5010"/>
          <w:bottom w:val="single" w:sz="4" w:space="3" w:color="7A5010"/>
        </w:pBdr>
        <w:shd w:val="clear" w:color="auto" w:fill="FDFBF2"/>
        <w:spacing w:before="160" w:after="160"/>
      </w:pPr>
      <w:r>
        <w:rPr>
          <w:b/>
          <w:bCs/>
          <w:color w:val="7A5010"/>
          <w:sz w:val="26"/>
          <w:szCs w:val="26"/>
        </w:rPr>
        <w:t>كَلَّا بَلْ يُرِيدُ الْإِنسَانُ لِيَفْجُرَ أَمَامَهُ</w:t>
      </w:r>
      <w:r>
        <w:rPr>
          <w:color w:val="6B5400"/>
          <w:sz w:val="21"/>
          <w:szCs w:val="21"/>
        </w:rPr>
        <w:t xml:space="preserve">  ﴿القيامة: 5﴾</w:t>
      </w:r>
    </w:p>
    <w:p w14:paraId="13B77DEA" w14:textId="77777777" w:rsidR="007F2E58" w:rsidRDefault="00000000" w:rsidP="005130C3">
      <w:pPr>
        <w:spacing w:after="190" w:line="400" w:lineRule="auto"/>
        <w:ind w:firstLine="720"/>
      </w:pPr>
      <w:r>
        <w:rPr>
          <w:color w:val="111111"/>
        </w:rPr>
        <w:t>فـ«يريد ليفجر» ليست مجرد إرادة للمعصية، بل إرادة لـ«تبرير» الفجور والإصرار عليه مستقبلاً. وهذا هو جوهر الفارق بين الفجور الفطري المبثوث في كل نفس، وبين الأيديولوجيا التي تُحوّل هذا الفجور إلى منظومة مُعلنة مُدافَع عنها.</w:t>
      </w:r>
    </w:p>
    <w:p w14:paraId="016636EE" w14:textId="77777777" w:rsidR="007F2E58" w:rsidRDefault="00000000" w:rsidP="005130C3">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207.</w:t>
      </w:r>
    </w:p>
    <w:p w14:paraId="4955EF6C" w14:textId="77777777" w:rsidR="007F2E58" w:rsidRDefault="00000000" w:rsidP="005130C3">
      <w:pPr>
        <w:pStyle w:val="2"/>
        <w:jc w:val="left"/>
      </w:pPr>
      <w:r>
        <w:t>1.2  دور الأيديولوجيا: مصنع التبريرات</w:t>
      </w:r>
    </w:p>
    <w:p w14:paraId="00CEED76" w14:textId="77777777" w:rsidR="007F2E58" w:rsidRDefault="00000000" w:rsidP="005130C3">
      <w:pPr>
        <w:spacing w:after="190" w:line="400" w:lineRule="auto"/>
        <w:ind w:firstLine="720"/>
      </w:pPr>
      <w:r>
        <w:rPr>
          <w:color w:val="111111"/>
        </w:rPr>
        <w:t>هنا يأتي دور الأيديولوجيا بوصفها «المصنع الفكري» الذي ينتج التبريرات. حين تستشعر النفس الأمارة تأنيب الضمير (اللوامة)، لا تواجهه مباشرة، بل تلجأ إلى الأيديولوجيا لتحويل الهوى الشخصي إلى «قضية» أو «منظومة فكرية». [الزراع، ص 819] وتتجلى هذه العملية في أنماط متكررة يمكن رصدها:</w:t>
      </w:r>
    </w:p>
    <w:p w14:paraId="1D788409" w14:textId="77777777" w:rsidR="007F2E58" w:rsidRDefault="007F2E58" w:rsidP="005130C3">
      <w:pPr>
        <w:spacing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0"/>
        <w:gridCol w:w="3300"/>
        <w:gridCol w:w="3026"/>
      </w:tblGrid>
      <w:tr w:rsidR="007F2E58" w14:paraId="206B7E90"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336E21A4" w14:textId="77777777" w:rsidR="007F2E58" w:rsidRDefault="00000000" w:rsidP="005130C3">
            <w:r>
              <w:rPr>
                <w:b/>
                <w:bCs/>
                <w:color w:val="FFFFFF"/>
                <w:sz w:val="21"/>
                <w:szCs w:val="21"/>
              </w:rPr>
              <w:t>الفجور الأصلي</w:t>
            </w:r>
          </w:p>
        </w:tc>
        <w:tc>
          <w:tcPr>
            <w:tcW w:w="33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230D63CA" w14:textId="77777777" w:rsidR="007F2E58" w:rsidRDefault="00000000" w:rsidP="005130C3">
            <w:r>
              <w:rPr>
                <w:b/>
                <w:bCs/>
                <w:color w:val="FFFFFF"/>
                <w:sz w:val="21"/>
                <w:szCs w:val="21"/>
              </w:rPr>
              <w:t>الغلاف الأيديولوجي</w:t>
            </w:r>
          </w:p>
        </w:tc>
        <w:tc>
          <w:tcPr>
            <w:tcW w:w="3026"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53B9F7FD" w14:textId="77777777" w:rsidR="007F2E58" w:rsidRDefault="00000000" w:rsidP="005130C3">
            <w:r>
              <w:rPr>
                <w:b/>
                <w:bCs/>
                <w:color w:val="FFFFFF"/>
                <w:sz w:val="21"/>
                <w:szCs w:val="21"/>
              </w:rPr>
              <w:t>الوهم الناتج</w:t>
            </w:r>
          </w:p>
        </w:tc>
      </w:tr>
      <w:tr w:rsidR="007F2E58" w14:paraId="412A1721"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6E32DC8" w14:textId="77777777" w:rsidR="007F2E58" w:rsidRDefault="00000000" w:rsidP="005130C3">
            <w:r>
              <w:rPr>
                <w:sz w:val="21"/>
                <w:szCs w:val="21"/>
              </w:rPr>
              <w:t>المال الحرام / الفساد</w:t>
            </w:r>
          </w:p>
        </w:tc>
        <w:tc>
          <w:tcPr>
            <w:tcW w:w="3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46038D5" w14:textId="77777777" w:rsidR="007F2E58" w:rsidRDefault="00000000" w:rsidP="005130C3">
            <w:r>
              <w:rPr>
                <w:sz w:val="21"/>
                <w:szCs w:val="21"/>
              </w:rPr>
              <w:t>ضرورة اقتصادية / واقعية السوق</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A7121CA" w14:textId="77777777" w:rsidR="007F2E58" w:rsidRDefault="00000000" w:rsidP="005130C3">
            <w:r>
              <w:rPr>
                <w:sz w:val="21"/>
                <w:szCs w:val="21"/>
              </w:rPr>
              <w:t>إنسان عملي لا ساذج</w:t>
            </w:r>
          </w:p>
        </w:tc>
      </w:tr>
      <w:tr w:rsidR="007F2E58" w14:paraId="7DF71323"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6C6112D" w14:textId="77777777" w:rsidR="007F2E58" w:rsidRDefault="00000000" w:rsidP="005130C3">
            <w:r>
              <w:rPr>
                <w:sz w:val="21"/>
                <w:szCs w:val="21"/>
              </w:rPr>
              <w:t>الظلم والتسلط</w:t>
            </w:r>
          </w:p>
        </w:tc>
        <w:tc>
          <w:tcPr>
            <w:tcW w:w="33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78DAA0F" w14:textId="77777777" w:rsidR="007F2E58" w:rsidRDefault="00000000" w:rsidP="005130C3">
            <w:r>
              <w:rPr>
                <w:sz w:val="21"/>
                <w:szCs w:val="21"/>
              </w:rPr>
              <w:t>صراع طبقي / دفاع عن المظلومين</w:t>
            </w:r>
          </w:p>
        </w:tc>
        <w:tc>
          <w:tcPr>
            <w:tcW w:w="30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10C202EE" w14:textId="77777777" w:rsidR="007F2E58" w:rsidRDefault="00000000" w:rsidP="005130C3">
            <w:r>
              <w:rPr>
                <w:sz w:val="21"/>
                <w:szCs w:val="21"/>
              </w:rPr>
              <w:t>بطل تحرري مناضل</w:t>
            </w:r>
          </w:p>
        </w:tc>
      </w:tr>
      <w:tr w:rsidR="007F2E58" w14:paraId="2F7A9205"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0AA62C24" w14:textId="77777777" w:rsidR="007F2E58" w:rsidRDefault="00000000" w:rsidP="005130C3">
            <w:r>
              <w:rPr>
                <w:sz w:val="21"/>
                <w:szCs w:val="21"/>
              </w:rPr>
              <w:t>الفجور الأخلاقي</w:t>
            </w:r>
          </w:p>
        </w:tc>
        <w:tc>
          <w:tcPr>
            <w:tcW w:w="3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23F80F50" w14:textId="77777777" w:rsidR="007F2E58" w:rsidRDefault="00000000" w:rsidP="005130C3">
            <w:r>
              <w:rPr>
                <w:sz w:val="21"/>
                <w:szCs w:val="21"/>
              </w:rPr>
              <w:t>حرية شخصية / تجاوز الموروث</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7E70264F" w14:textId="77777777" w:rsidR="007F2E58" w:rsidRDefault="00000000" w:rsidP="005130C3">
            <w:r>
              <w:rPr>
                <w:sz w:val="21"/>
                <w:szCs w:val="21"/>
              </w:rPr>
              <w:t xml:space="preserve">متنور متحرر من </w:t>
            </w:r>
            <w:proofErr w:type="spellStart"/>
            <w:r>
              <w:rPr>
                <w:sz w:val="21"/>
                <w:szCs w:val="21"/>
              </w:rPr>
              <w:t>التابوهات</w:t>
            </w:r>
            <w:proofErr w:type="spellEnd"/>
          </w:p>
        </w:tc>
      </w:tr>
      <w:tr w:rsidR="007F2E58" w14:paraId="71262F80"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C40A442" w14:textId="77777777" w:rsidR="007F2E58" w:rsidRDefault="00000000" w:rsidP="005130C3">
            <w:r>
              <w:rPr>
                <w:sz w:val="21"/>
                <w:szCs w:val="21"/>
              </w:rPr>
              <w:t>التدخل في حدود الله</w:t>
            </w:r>
          </w:p>
        </w:tc>
        <w:tc>
          <w:tcPr>
            <w:tcW w:w="33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26EA34AC" w14:textId="77777777" w:rsidR="007F2E58" w:rsidRDefault="00000000" w:rsidP="005130C3">
            <w:r>
              <w:rPr>
                <w:sz w:val="21"/>
                <w:szCs w:val="21"/>
              </w:rPr>
              <w:t>اجتهاد ديني / إصلاح مجتمعي</w:t>
            </w:r>
          </w:p>
        </w:tc>
        <w:tc>
          <w:tcPr>
            <w:tcW w:w="30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1F362E9" w14:textId="77777777" w:rsidR="007F2E58" w:rsidRDefault="00000000" w:rsidP="005130C3">
            <w:r>
              <w:rPr>
                <w:sz w:val="21"/>
                <w:szCs w:val="21"/>
              </w:rPr>
              <w:t>مصلح ومجدد</w:t>
            </w:r>
          </w:p>
        </w:tc>
      </w:tr>
      <w:tr w:rsidR="007F2E58" w14:paraId="20ACD602" w14:textId="77777777">
        <w:tblPrEx>
          <w:tblCellMar>
            <w:top w:w="0" w:type="dxa"/>
            <w:bottom w:w="0" w:type="dxa"/>
          </w:tblCellMar>
        </w:tblPrEx>
        <w:tc>
          <w:tcPr>
            <w:tcW w:w="27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0F93DCF" w14:textId="77777777" w:rsidR="007F2E58" w:rsidRDefault="00000000" w:rsidP="005130C3">
            <w:r>
              <w:rPr>
                <w:sz w:val="21"/>
                <w:szCs w:val="21"/>
              </w:rPr>
              <w:t>الكذب والنفاق</w:t>
            </w:r>
          </w:p>
        </w:tc>
        <w:tc>
          <w:tcPr>
            <w:tcW w:w="33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4C505CA" w14:textId="77777777" w:rsidR="007F2E58" w:rsidRDefault="00000000" w:rsidP="005130C3">
            <w:r>
              <w:rPr>
                <w:sz w:val="21"/>
                <w:szCs w:val="21"/>
              </w:rPr>
              <w:t>البراغماتية / واقعية السياسة</w:t>
            </w:r>
          </w:p>
        </w:tc>
        <w:tc>
          <w:tcPr>
            <w:tcW w:w="30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257BFD30" w14:textId="77777777" w:rsidR="007F2E58" w:rsidRDefault="00000000" w:rsidP="005130C3">
            <w:r>
              <w:rPr>
                <w:sz w:val="21"/>
                <w:szCs w:val="21"/>
              </w:rPr>
              <w:t>حكيم يعرف لعبة الحياة</w:t>
            </w:r>
          </w:p>
        </w:tc>
      </w:tr>
    </w:tbl>
    <w:p w14:paraId="219ACDB7" w14:textId="77777777" w:rsidR="007F2E58" w:rsidRDefault="007F2E58" w:rsidP="005130C3">
      <w:pPr>
        <w:spacing w:after="80"/>
      </w:pPr>
    </w:p>
    <w:p w14:paraId="4AD2A7CB" w14:textId="77777777" w:rsidR="007F2E58" w:rsidRDefault="00000000" w:rsidP="005130C3">
      <w:pPr>
        <w:spacing w:after="190" w:line="400" w:lineRule="auto"/>
        <w:ind w:firstLine="720"/>
      </w:pPr>
      <w:r>
        <w:rPr>
          <w:color w:val="111111"/>
        </w:rPr>
        <w:t>الهدف من هذا الصنيع هو «إسكات النفس اللوامة»، أي تحييد الوعي الأخلاقي الذي يسبب الندم والألم. فإذا نجحت الأمارة في تغليف سلوكها بغلاف أيديولوجي، شعرت بـ«اطمئنان زائف» يسمح لها بمواصلة الهبوط دون عائق. [الزراع، ص 820] وهنا يتجلى وجه الخطورة الحقيقي: فليس الانحدار ما يُقلق، بل الانحدار المصحوب بالرضا عن النفس.</w:t>
      </w:r>
    </w:p>
    <w:p w14:paraId="0E7BE713" w14:textId="77777777" w:rsidR="007F2E58" w:rsidRDefault="00000000" w:rsidP="005130C3">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819، 820.</w:t>
      </w:r>
    </w:p>
    <w:p w14:paraId="425C6C97" w14:textId="77777777" w:rsidR="007F2E58" w:rsidRDefault="007F2E58" w:rsidP="005130C3">
      <w:pPr>
        <w:spacing w:after="100"/>
      </w:pPr>
    </w:p>
    <w:p w14:paraId="6EBEA888" w14:textId="77777777" w:rsidR="007F2E58" w:rsidRDefault="00000000" w:rsidP="005130C3">
      <w:pPr>
        <w:pStyle w:val="1"/>
        <w:jc w:val="left"/>
      </w:pPr>
      <w:r>
        <w:t>ثانياً: خداع الشيطان — تغليف الفجور بالمعارف</w:t>
      </w:r>
    </w:p>
    <w:p w14:paraId="235454C8" w14:textId="77777777" w:rsidR="007F2E58" w:rsidRDefault="007F2E58" w:rsidP="005130C3">
      <w:pPr>
        <w:pBdr>
          <w:bottom w:val="single" w:sz="6" w:space="1" w:color="1B5E8A"/>
        </w:pBdr>
        <w:spacing w:after="200"/>
      </w:pPr>
    </w:p>
    <w:p w14:paraId="75453B5E" w14:textId="77777777" w:rsidR="007F2E58" w:rsidRDefault="00000000" w:rsidP="005130C3">
      <w:pPr>
        <w:pStyle w:val="2"/>
        <w:jc w:val="left"/>
      </w:pPr>
      <w:r>
        <w:t>2.1  البعد الرابع: الشيطان كمحرك للتزيين</w:t>
      </w:r>
    </w:p>
    <w:p w14:paraId="7C03869F" w14:textId="77777777" w:rsidR="007F2E58" w:rsidRDefault="00000000" w:rsidP="005130C3">
      <w:pPr>
        <w:spacing w:after="190" w:line="400" w:lineRule="auto"/>
        <w:ind w:firstLine="720"/>
      </w:pPr>
      <w:r>
        <w:rPr>
          <w:color w:val="111111"/>
        </w:rPr>
        <w:t xml:space="preserve">يُعرَّف الشيطان في النموذج </w:t>
      </w:r>
      <w:proofErr w:type="spellStart"/>
      <w:r>
        <w:rPr>
          <w:color w:val="111111"/>
        </w:rPr>
        <w:t>الاستخلافي</w:t>
      </w:r>
      <w:proofErr w:type="spellEnd"/>
      <w:r>
        <w:rPr>
          <w:color w:val="111111"/>
        </w:rPr>
        <w:t xml:space="preserve"> بـ«البعد الرابع» — وهو قوة خارجية تستهدف النفس عبر ثغرة «الفجور» الفطرية. [الزراع، ص 1104] من أخطر آليات الشيطان التي رصدها علماء الأخلاق الإسلامي «التزيين» (تحسين القبيح) </w:t>
      </w:r>
      <w:proofErr w:type="spellStart"/>
      <w:r>
        <w:rPr>
          <w:color w:val="111111"/>
        </w:rPr>
        <w:t>و«التسويل</w:t>
      </w:r>
      <w:proofErr w:type="spellEnd"/>
      <w:r>
        <w:rPr>
          <w:color w:val="111111"/>
        </w:rPr>
        <w:t>» (تسويف التوبة وتعليقها). وقد وصف الحارث المحاسبي هذه الآلية بدقة فريدة:</w:t>
      </w:r>
    </w:p>
    <w:p w14:paraId="2E507D2C" w14:textId="77777777" w:rsidR="007F2E58" w:rsidRDefault="00000000" w:rsidP="005130C3">
      <w:pPr>
        <w:pBdr>
          <w:left w:val="single" w:sz="10" w:space="6" w:color="1B5E8A"/>
        </w:pBdr>
        <w:shd w:val="clear" w:color="auto" w:fill="EDF4FB"/>
        <w:spacing w:before="120" w:after="40"/>
        <w:ind w:left="900" w:right="900"/>
      </w:pPr>
      <w:r>
        <w:rPr>
          <w:color w:val="1A2C3E"/>
          <w:sz w:val="22"/>
          <w:szCs w:val="22"/>
        </w:rPr>
        <w:t>«الخاطر الشيطاني: تزيين المعصية، وإلقاء الخوف والشك، وتعكير صفو النفس.»</w:t>
      </w:r>
    </w:p>
    <w:p w14:paraId="60DEBAC1" w14:textId="77777777" w:rsidR="007F2E58" w:rsidRDefault="00000000" w:rsidP="005130C3">
      <w:pPr>
        <w:spacing w:after="120"/>
        <w:ind w:left="900" w:right="900"/>
      </w:pPr>
      <w:r>
        <w:rPr>
          <w:color w:val="556677"/>
          <w:sz w:val="19"/>
          <w:szCs w:val="19"/>
        </w:rPr>
        <w:t>المحاسبي، الرعاية لحقوق الله، ص 156.</w:t>
      </w:r>
    </w:p>
    <w:p w14:paraId="5BAF59AD" w14:textId="77777777" w:rsidR="007F2E58" w:rsidRDefault="00000000" w:rsidP="005130C3">
      <w:pPr>
        <w:spacing w:after="190" w:line="400" w:lineRule="auto"/>
        <w:ind w:firstLine="720"/>
      </w:pPr>
      <w:r>
        <w:rPr>
          <w:color w:val="111111"/>
        </w:rPr>
        <w:t>وقد فصّل ابن القيم الجوزية مراحل هذا الصراع وأبعاده، مُبيِّناً أن الجهاد ضد الشيطان درجات، أعلاها الجهاد المعرفي لدفع الشبهات:</w:t>
      </w:r>
    </w:p>
    <w:p w14:paraId="71101A56" w14:textId="77777777" w:rsidR="007F2E58" w:rsidRDefault="00000000" w:rsidP="005130C3">
      <w:pPr>
        <w:pBdr>
          <w:left w:val="single" w:sz="10" w:space="6" w:color="1B5E8A"/>
        </w:pBdr>
        <w:shd w:val="clear" w:color="auto" w:fill="EDF4FB"/>
        <w:spacing w:before="120" w:after="40"/>
        <w:ind w:left="900" w:right="900"/>
      </w:pPr>
      <w:r>
        <w:rPr>
          <w:color w:val="1A2C3E"/>
          <w:sz w:val="22"/>
          <w:szCs w:val="22"/>
        </w:rPr>
        <w:t>«جهاد الشيطان درجتان: إحداهما دفع ما يُلقيه إلى العبد من الشبهات والشكوك التي تُفسد العلم واليقين.»</w:t>
      </w:r>
    </w:p>
    <w:p w14:paraId="11CF42F1" w14:textId="77777777" w:rsidR="007F2E58" w:rsidRDefault="00000000" w:rsidP="005130C3">
      <w:pPr>
        <w:spacing w:after="120"/>
        <w:ind w:left="900" w:right="900"/>
      </w:pPr>
      <w:r>
        <w:rPr>
          <w:color w:val="556677"/>
          <w:sz w:val="19"/>
          <w:szCs w:val="19"/>
        </w:rPr>
        <w:t>ابن القيم الجوزية، مدارج السالكين، ج1، ص 112.</w:t>
      </w:r>
    </w:p>
    <w:p w14:paraId="5747C807" w14:textId="77777777" w:rsidR="007F2E58" w:rsidRDefault="00000000" w:rsidP="005130C3">
      <w:pPr>
        <w:spacing w:after="190" w:line="400" w:lineRule="auto"/>
        <w:ind w:firstLine="720"/>
      </w:pPr>
      <w:r>
        <w:rPr>
          <w:color w:val="111111"/>
        </w:rPr>
        <w:t>ولاحِظ الدقة في التعبير: «تُفسد العلم واليقين» — أي أن الشيطان لا يكتفي بدفع النفس للمعصية السلوكية، بل يستهدف البنية المعرفية ذاتها، ويُشوِّه منظومة القيم والمفاهيم بما يجعل الانحراف يبدو معرفياً مشروعاً.</w:t>
      </w:r>
    </w:p>
    <w:p w14:paraId="77D1A262" w14:textId="77777777" w:rsidR="007F2E58" w:rsidRDefault="00000000" w:rsidP="005130C3">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1104.</w:t>
      </w:r>
    </w:p>
    <w:p w14:paraId="404F94BE" w14:textId="77777777" w:rsidR="007F2E58" w:rsidRDefault="00000000" w:rsidP="005130C3">
      <w:pPr>
        <w:pStyle w:val="2"/>
        <w:jc w:val="left"/>
      </w:pPr>
      <w:r>
        <w:t>2.2  التغليف الديني — أخطر أنواع التزيين</w:t>
      </w:r>
    </w:p>
    <w:p w14:paraId="480A22B3" w14:textId="77777777" w:rsidR="007F2E58" w:rsidRDefault="00000000" w:rsidP="005130C3">
      <w:pPr>
        <w:spacing w:after="190" w:line="400" w:lineRule="auto"/>
        <w:ind w:firstLine="720"/>
      </w:pPr>
      <w:r>
        <w:rPr>
          <w:color w:val="111111"/>
        </w:rPr>
        <w:t>يبلغ التزيين ذروته حين يصبغ الفجور بصبغة «الدين» أو «المعرفة المقدسة». هنا لا يكتفي الشيطان بدفع النفس للمعصية، بل يمنحها «غلافاً أيديولوجياً» يجعلها ترى نفسها مهتدية وهي في غيها. هذا ما أشار إليه المحاسبي بـ«إلقاء الشبهات» التي تفسد العلم واليقين؛ فتصبح الشبهة — وهي فكرة مشوهة — سبباً في تحريف البوصلة الأخلاقية. [المحاسبي، ص 160]</w:t>
      </w:r>
    </w:p>
    <w:p w14:paraId="47E21986" w14:textId="77777777" w:rsidR="007F2E58" w:rsidRDefault="00000000" w:rsidP="005130C3">
      <w:pPr>
        <w:spacing w:after="190" w:line="400" w:lineRule="auto"/>
        <w:ind w:firstLine="720"/>
      </w:pPr>
      <w:r>
        <w:rPr>
          <w:color w:val="111111"/>
        </w:rPr>
        <w:t>والقرآن الكريم رصد هذه الظاهرة في أجلى صورها: إبليس نفسه لم يتمرد جهاراً، بل احتج وبرر انحرافه برؤية أيديولوجية مُنظَّمة، مؤسِّساً بذلك أول نموذج للتغليف الأيديولوجي للفجور:</w:t>
      </w:r>
    </w:p>
    <w:p w14:paraId="47FA041E" w14:textId="77777777" w:rsidR="007F2E58" w:rsidRDefault="00000000">
      <w:pPr>
        <w:pBdr>
          <w:top w:val="single" w:sz="4" w:space="3" w:color="7A5010"/>
          <w:bottom w:val="single" w:sz="4" w:space="3" w:color="7A5010"/>
        </w:pBdr>
        <w:shd w:val="clear" w:color="auto" w:fill="FDFBF2"/>
        <w:spacing w:before="160" w:after="160"/>
        <w:jc w:val="center"/>
      </w:pPr>
      <w:r>
        <w:rPr>
          <w:b/>
          <w:bCs/>
          <w:color w:val="7A5010"/>
          <w:sz w:val="26"/>
          <w:szCs w:val="26"/>
        </w:rPr>
        <w:t>قَالَ أَنَا خَيْرٌ مِّنْهُ خَلَقْتَنِي مِن نَّارٍ وَخَلَقْتَهُ مِن طِينٍ</w:t>
      </w:r>
      <w:r>
        <w:rPr>
          <w:color w:val="6B5400"/>
          <w:sz w:val="21"/>
          <w:szCs w:val="21"/>
        </w:rPr>
        <w:t xml:space="preserve">  ﴿الأعراف: 12﴾</w:t>
      </w:r>
    </w:p>
    <w:p w14:paraId="5D7CD5F4" w14:textId="77777777" w:rsidR="007F2E58" w:rsidRDefault="00000000" w:rsidP="00406597">
      <w:pPr>
        <w:spacing w:after="190" w:line="400" w:lineRule="auto"/>
        <w:ind w:firstLine="720"/>
      </w:pPr>
      <w:r>
        <w:rPr>
          <w:color w:val="111111"/>
        </w:rPr>
        <w:t xml:space="preserve">فـ«التكبر» </w:t>
      </w:r>
      <w:proofErr w:type="spellStart"/>
      <w:r>
        <w:rPr>
          <w:color w:val="111111"/>
        </w:rPr>
        <w:t>الفجوري</w:t>
      </w:r>
      <w:proofErr w:type="spellEnd"/>
      <w:r>
        <w:rPr>
          <w:color w:val="111111"/>
        </w:rPr>
        <w:t xml:space="preserve"> غُلِّف بـ«حجة معرفية» (التفاضل في مادة الخلق)، لتصبح المعصية «موقفاً فلسفياً مبرراً» لا «رفضاً أعمى». وهذا بالضبط هو منطق الأيديولوجيا في تغليف الانحراف.</w:t>
      </w:r>
    </w:p>
    <w:p w14:paraId="1928D06D" w14:textId="77777777" w:rsidR="007F2E58" w:rsidRDefault="00000000" w:rsidP="00406597">
      <w:pPr>
        <w:pStyle w:val="2"/>
        <w:jc w:val="left"/>
      </w:pPr>
      <w:r>
        <w:t>2.3  الهدف النهائي: إلغاء وظيفة اللوامة</w:t>
      </w:r>
    </w:p>
    <w:p w14:paraId="4DD0B6D2" w14:textId="77777777" w:rsidR="007F2E58" w:rsidRDefault="00000000" w:rsidP="00406597">
      <w:pPr>
        <w:spacing w:after="190" w:line="400" w:lineRule="auto"/>
        <w:ind w:firstLine="720"/>
      </w:pPr>
      <w:r>
        <w:rPr>
          <w:color w:val="111111"/>
        </w:rPr>
        <w:t>عندما تنجح عملية التزيين، تخدع النفس اللوامة وتتوقف عن لوم صاحبها. فكيف تلومه وهو يحسب أنه على حق؟ كيف تؤنبه وهو يعتقد أنه يناضل من أجل قضية عادلة؟ هنا تتحول اللوامة من «سلطة نقدية» إلى «متفرجة عاجزة»، بل قد تنضم إلى الأمارة في تبرير السلوك. [الزراع، ص 1125]</w:t>
      </w:r>
    </w:p>
    <w:p w14:paraId="5B026C3B" w14:textId="77777777" w:rsidR="007F2E58" w:rsidRDefault="00000000" w:rsidP="00406597">
      <w:pPr>
        <w:spacing w:after="190" w:line="400" w:lineRule="auto"/>
        <w:ind w:firstLine="720"/>
      </w:pPr>
      <w:r>
        <w:rPr>
          <w:color w:val="111111"/>
        </w:rPr>
        <w:t>وهذا ما يسميه القرآن «</w:t>
      </w:r>
      <w:proofErr w:type="spellStart"/>
      <w:r>
        <w:rPr>
          <w:color w:val="111111"/>
        </w:rPr>
        <w:t>تَدْسِيَةَ</w:t>
      </w:r>
      <w:proofErr w:type="spellEnd"/>
      <w:r>
        <w:rPr>
          <w:color w:val="111111"/>
        </w:rPr>
        <w:t xml:space="preserve"> النَّفْسِ» — إخفاء خيرها وإظهار شرها بصبغة مقبولة — في إحدى أكثر الآيات إيجازاً وعمقاً في رسم مصير النفس:</w:t>
      </w:r>
    </w:p>
    <w:p w14:paraId="06FEFA64" w14:textId="77777777" w:rsidR="007F2E58" w:rsidRDefault="00000000" w:rsidP="00406597">
      <w:pPr>
        <w:pBdr>
          <w:top w:val="single" w:sz="4" w:space="3" w:color="7A5010"/>
          <w:bottom w:val="single" w:sz="4" w:space="3" w:color="7A5010"/>
        </w:pBdr>
        <w:shd w:val="clear" w:color="auto" w:fill="FDFBF2"/>
        <w:spacing w:before="160" w:after="160"/>
      </w:pPr>
      <w:r>
        <w:rPr>
          <w:b/>
          <w:bCs/>
          <w:color w:val="7A5010"/>
          <w:sz w:val="26"/>
          <w:szCs w:val="26"/>
        </w:rPr>
        <w:t>قَدْ أَفْلَحَ مَن زَكَّاهَا * وَقَدْ خَابَ مَن دَسَّاهَا</w:t>
      </w:r>
      <w:r>
        <w:rPr>
          <w:color w:val="6B5400"/>
          <w:sz w:val="21"/>
          <w:szCs w:val="21"/>
        </w:rPr>
        <w:t xml:space="preserve">  ﴿الشمس: 9-10﴾</w:t>
      </w:r>
    </w:p>
    <w:p w14:paraId="7ED87177" w14:textId="77777777" w:rsidR="007F2E58" w:rsidRDefault="00000000" w:rsidP="00406597">
      <w:pPr>
        <w:spacing w:after="190" w:line="400" w:lineRule="auto"/>
        <w:ind w:firstLine="720"/>
      </w:pPr>
      <w:proofErr w:type="spellStart"/>
      <w:r>
        <w:rPr>
          <w:color w:val="111111"/>
        </w:rPr>
        <w:t>التدسية</w:t>
      </w:r>
      <w:proofErr w:type="spellEnd"/>
      <w:r>
        <w:rPr>
          <w:color w:val="111111"/>
        </w:rPr>
        <w:t xml:space="preserve"> ليست مجرد فعل شر، بل هي «دفن الخير» — إخفاؤه تحت طبقات التبريرات والأغلفة حتى تتوهم النفس أنه لا يوجد فيها خير أصلاً يستحق إظهاره. وهنا تكتمل وظيفة الأيديولوجيا: تحويل الانحدار من «سقوط مُؤلِم» يستوجب التوبة إلى «مسيرة إلى الأمام» مُبررة ومحتفى بها.</w:t>
      </w:r>
    </w:p>
    <w:p w14:paraId="5085E9B3"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1125.</w:t>
      </w:r>
    </w:p>
    <w:p w14:paraId="3C636174" w14:textId="77777777" w:rsidR="007F2E58" w:rsidRDefault="007F2E58" w:rsidP="00406597">
      <w:pPr>
        <w:spacing w:after="100"/>
      </w:pPr>
    </w:p>
    <w:p w14:paraId="4B9E686C" w14:textId="77777777" w:rsidR="007F2E58" w:rsidRDefault="00000000" w:rsidP="00406597">
      <w:pPr>
        <w:pStyle w:val="1"/>
        <w:jc w:val="left"/>
      </w:pPr>
      <w:r>
        <w:t>ثالثاً: الفصام الأخلاقي والديون الوهمية — آليات خداع الذات</w:t>
      </w:r>
    </w:p>
    <w:p w14:paraId="1718C370" w14:textId="77777777" w:rsidR="007F2E58" w:rsidRDefault="007F2E58" w:rsidP="00406597">
      <w:pPr>
        <w:pBdr>
          <w:bottom w:val="single" w:sz="6" w:space="1" w:color="1B5E8A"/>
        </w:pBdr>
        <w:spacing w:after="200"/>
      </w:pPr>
    </w:p>
    <w:p w14:paraId="2C0E6F1D" w14:textId="77777777" w:rsidR="007F2E58" w:rsidRDefault="00000000" w:rsidP="00406597">
      <w:pPr>
        <w:pStyle w:val="2"/>
        <w:jc w:val="left"/>
      </w:pPr>
      <w:r>
        <w:t>3.1  مفهوم الفصام الأخلاقي</w:t>
      </w:r>
    </w:p>
    <w:p w14:paraId="40C973B1" w14:textId="77777777" w:rsidR="007F2E58" w:rsidRDefault="00000000" w:rsidP="00406597">
      <w:pPr>
        <w:spacing w:after="190" w:line="400" w:lineRule="auto"/>
        <w:ind w:firstLine="720"/>
      </w:pPr>
      <w:r>
        <w:rPr>
          <w:color w:val="111111"/>
        </w:rPr>
        <w:t xml:space="preserve">تطرح الأطروحة </w:t>
      </w:r>
      <w:proofErr w:type="spellStart"/>
      <w:r>
        <w:rPr>
          <w:color w:val="111111"/>
        </w:rPr>
        <w:t>الاستخلافية</w:t>
      </w:r>
      <w:proofErr w:type="spellEnd"/>
      <w:r>
        <w:rPr>
          <w:color w:val="111111"/>
        </w:rPr>
        <w:t xml:space="preserve"> مفهوم «الفصام الأخلاقي» لوصف حالة الإنسان الذي يعيش بمرجعيات متناقضة: مرجعية مستمدة من الفطرة والوحي، ومرجعية مستمدة من الأيديولوجيا المنحرفة. [الزراع، ص 1102] هذا الانقسام يخلق صراعاً داخلياً حاداً:</w:t>
      </w:r>
    </w:p>
    <w:p w14:paraId="0B682412" w14:textId="77777777" w:rsidR="007F2E58" w:rsidRDefault="007F2E58" w:rsidP="00406597">
      <w:pPr>
        <w:spacing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150"/>
        <w:gridCol w:w="2150"/>
        <w:gridCol w:w="2926"/>
      </w:tblGrid>
      <w:tr w:rsidR="007F2E58" w14:paraId="0FA0CA0B"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353C870E" w14:textId="77777777" w:rsidR="007F2E58" w:rsidRDefault="00000000" w:rsidP="00406597">
            <w:r>
              <w:rPr>
                <w:b/>
                <w:bCs/>
                <w:color w:val="FFFFFF"/>
                <w:sz w:val="21"/>
                <w:szCs w:val="21"/>
              </w:rPr>
              <w:t>المستوى</w:t>
            </w:r>
          </w:p>
        </w:tc>
        <w:tc>
          <w:tcPr>
            <w:tcW w:w="215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6E15E69F" w14:textId="77777777" w:rsidR="007F2E58" w:rsidRDefault="00000000" w:rsidP="00406597">
            <w:r>
              <w:rPr>
                <w:b/>
                <w:bCs/>
                <w:color w:val="FFFFFF"/>
                <w:sz w:val="21"/>
                <w:szCs w:val="21"/>
              </w:rPr>
              <w:t>المرجعية الفطرية/</w:t>
            </w:r>
            <w:proofErr w:type="spellStart"/>
            <w:r>
              <w:rPr>
                <w:b/>
                <w:bCs/>
                <w:color w:val="FFFFFF"/>
                <w:sz w:val="21"/>
                <w:szCs w:val="21"/>
              </w:rPr>
              <w:t>الوحيانية</w:t>
            </w:r>
            <w:proofErr w:type="spellEnd"/>
          </w:p>
        </w:tc>
        <w:tc>
          <w:tcPr>
            <w:tcW w:w="215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593D46FD" w14:textId="77777777" w:rsidR="007F2E58" w:rsidRDefault="00000000" w:rsidP="00406597">
            <w:r>
              <w:rPr>
                <w:b/>
                <w:bCs/>
                <w:color w:val="FFFFFF"/>
                <w:sz w:val="21"/>
                <w:szCs w:val="21"/>
              </w:rPr>
              <w:t>المرجعية الأيديولوجية</w:t>
            </w:r>
          </w:p>
        </w:tc>
        <w:tc>
          <w:tcPr>
            <w:tcW w:w="2926"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1ED94109" w14:textId="77777777" w:rsidR="007F2E58" w:rsidRDefault="00000000" w:rsidP="00406597">
            <w:r>
              <w:rPr>
                <w:b/>
                <w:bCs/>
                <w:color w:val="FFFFFF"/>
                <w:sz w:val="21"/>
                <w:szCs w:val="21"/>
              </w:rPr>
              <w:t>الصراع الناتج</w:t>
            </w:r>
          </w:p>
        </w:tc>
      </w:tr>
      <w:tr w:rsidR="007F2E58" w14:paraId="14BE0382"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2673BE52" w14:textId="77777777" w:rsidR="007F2E58" w:rsidRDefault="00000000" w:rsidP="00406597">
            <w:r>
              <w:rPr>
                <w:sz w:val="21"/>
                <w:szCs w:val="21"/>
              </w:rPr>
              <w:t>المعرفي</w:t>
            </w:r>
          </w:p>
        </w:tc>
        <w:tc>
          <w:tcPr>
            <w:tcW w:w="215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41591DB7" w14:textId="77777777" w:rsidR="007F2E58" w:rsidRDefault="00000000" w:rsidP="00406597">
            <w:r>
              <w:rPr>
                <w:sz w:val="21"/>
                <w:szCs w:val="21"/>
              </w:rPr>
              <w:t>القرآن والسنة كمصدر للحق</w:t>
            </w:r>
          </w:p>
        </w:tc>
        <w:tc>
          <w:tcPr>
            <w:tcW w:w="215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2D5CBBA" w14:textId="77777777" w:rsidR="007F2E58" w:rsidRDefault="00000000" w:rsidP="00406597">
            <w:r>
              <w:rPr>
                <w:sz w:val="21"/>
                <w:szCs w:val="21"/>
              </w:rPr>
              <w:t>الأيديولوجيا كمنظومة مستقلة</w:t>
            </w:r>
          </w:p>
        </w:tc>
        <w:tc>
          <w:tcPr>
            <w:tcW w:w="2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2EF554AB" w14:textId="77777777" w:rsidR="007F2E58" w:rsidRDefault="00000000" w:rsidP="00406597">
            <w:r>
              <w:rPr>
                <w:sz w:val="21"/>
                <w:szCs w:val="21"/>
              </w:rPr>
              <w:t>أي المرجعيتين أصدق؟</w:t>
            </w:r>
          </w:p>
        </w:tc>
      </w:tr>
      <w:tr w:rsidR="007F2E58" w14:paraId="188410E7"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58994E78" w14:textId="77777777" w:rsidR="007F2E58" w:rsidRDefault="00000000" w:rsidP="00406597">
            <w:r>
              <w:rPr>
                <w:sz w:val="21"/>
                <w:szCs w:val="21"/>
              </w:rPr>
              <w:t>الوجداني</w:t>
            </w:r>
          </w:p>
        </w:tc>
        <w:tc>
          <w:tcPr>
            <w:tcW w:w="215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C642CEF" w14:textId="77777777" w:rsidR="007F2E58" w:rsidRDefault="00000000" w:rsidP="00406597">
            <w:r>
              <w:rPr>
                <w:sz w:val="21"/>
                <w:szCs w:val="21"/>
              </w:rPr>
              <w:t>تأنيب الضمير وصوت اللوامة</w:t>
            </w:r>
          </w:p>
        </w:tc>
        <w:tc>
          <w:tcPr>
            <w:tcW w:w="215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A1C9068" w14:textId="77777777" w:rsidR="007F2E58" w:rsidRDefault="00000000" w:rsidP="00406597">
            <w:r>
              <w:rPr>
                <w:sz w:val="21"/>
                <w:szCs w:val="21"/>
              </w:rPr>
              <w:t>الرضا عن الذات المُبرِّرة</w:t>
            </w:r>
          </w:p>
        </w:tc>
        <w:tc>
          <w:tcPr>
            <w:tcW w:w="29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34DCDFD7" w14:textId="77777777" w:rsidR="007F2E58" w:rsidRDefault="00000000" w:rsidP="00406597">
            <w:r>
              <w:rPr>
                <w:sz w:val="21"/>
                <w:szCs w:val="21"/>
              </w:rPr>
              <w:t>قلق مكتوم لا يهدأ</w:t>
            </w:r>
          </w:p>
        </w:tc>
      </w:tr>
      <w:tr w:rsidR="007F2E58" w14:paraId="77EEF418"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D892092" w14:textId="77777777" w:rsidR="007F2E58" w:rsidRDefault="00000000" w:rsidP="00406597">
            <w:r>
              <w:rPr>
                <w:sz w:val="21"/>
                <w:szCs w:val="21"/>
              </w:rPr>
              <w:t>السلوكي</w:t>
            </w:r>
          </w:p>
        </w:tc>
        <w:tc>
          <w:tcPr>
            <w:tcW w:w="215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30B352C9" w14:textId="77777777" w:rsidR="007F2E58" w:rsidRDefault="00000000" w:rsidP="00406597">
            <w:r>
              <w:rPr>
                <w:sz w:val="21"/>
                <w:szCs w:val="21"/>
              </w:rPr>
              <w:t>الالتزام بضوابط الوحي</w:t>
            </w:r>
          </w:p>
        </w:tc>
        <w:tc>
          <w:tcPr>
            <w:tcW w:w="215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A7BC960" w14:textId="77777777" w:rsidR="007F2E58" w:rsidRDefault="00000000" w:rsidP="00406597">
            <w:r>
              <w:rPr>
                <w:sz w:val="21"/>
                <w:szCs w:val="21"/>
              </w:rPr>
              <w:t>حرية السلوك المُسوَّغ أيديولوجياً</w:t>
            </w:r>
          </w:p>
        </w:tc>
        <w:tc>
          <w:tcPr>
            <w:tcW w:w="29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29E95858" w14:textId="77777777" w:rsidR="007F2E58" w:rsidRDefault="00000000" w:rsidP="00406597">
            <w:r>
              <w:rPr>
                <w:sz w:val="21"/>
                <w:szCs w:val="21"/>
              </w:rPr>
              <w:t>ازدواجية السلوك المعاش</w:t>
            </w:r>
          </w:p>
        </w:tc>
      </w:tr>
      <w:tr w:rsidR="007F2E58" w14:paraId="76D921F6"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25172B8A" w14:textId="77777777" w:rsidR="007F2E58" w:rsidRDefault="00000000" w:rsidP="00406597">
            <w:r>
              <w:rPr>
                <w:sz w:val="21"/>
                <w:szCs w:val="21"/>
              </w:rPr>
              <w:t>الاجتماعي</w:t>
            </w:r>
          </w:p>
        </w:tc>
        <w:tc>
          <w:tcPr>
            <w:tcW w:w="215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4EE197D" w14:textId="77777777" w:rsidR="007F2E58" w:rsidRDefault="00000000" w:rsidP="00406597">
            <w:r>
              <w:rPr>
                <w:sz w:val="21"/>
                <w:szCs w:val="21"/>
              </w:rPr>
              <w:t>المسؤولية أمام الله والمجتمع</w:t>
            </w:r>
          </w:p>
        </w:tc>
        <w:tc>
          <w:tcPr>
            <w:tcW w:w="215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3D548768" w14:textId="77777777" w:rsidR="007F2E58" w:rsidRDefault="00000000" w:rsidP="00406597">
            <w:r>
              <w:rPr>
                <w:sz w:val="21"/>
                <w:szCs w:val="21"/>
              </w:rPr>
              <w:t>الولاء للتيار الأيديولوجي</w:t>
            </w:r>
          </w:p>
        </w:tc>
        <w:tc>
          <w:tcPr>
            <w:tcW w:w="29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6EDB870E" w14:textId="77777777" w:rsidR="007F2E58" w:rsidRDefault="00000000" w:rsidP="00406597">
            <w:r>
              <w:rPr>
                <w:sz w:val="21"/>
                <w:szCs w:val="21"/>
              </w:rPr>
              <w:t>تضارب الانتماءات</w:t>
            </w:r>
          </w:p>
        </w:tc>
      </w:tr>
    </w:tbl>
    <w:p w14:paraId="02F8E091" w14:textId="77777777" w:rsidR="007F2E58" w:rsidRDefault="007F2E58" w:rsidP="00406597">
      <w:pPr>
        <w:spacing w:after="80"/>
      </w:pPr>
    </w:p>
    <w:p w14:paraId="20CBDA71" w14:textId="77777777" w:rsidR="007F2E58" w:rsidRDefault="00000000" w:rsidP="00406597">
      <w:pPr>
        <w:spacing w:after="190" w:line="400" w:lineRule="auto"/>
        <w:ind w:firstLine="720"/>
      </w:pPr>
      <w:r>
        <w:rPr>
          <w:color w:val="111111"/>
        </w:rPr>
        <w:t>هذا الفصام يُولِّد «ألماً وجودياً» مزمناً تسعى النفس الأمارة لتخفيفه. وتُقدِّم لها الأيديولوجيا الحلَّ الأسهل: ليس بحسم الصراع لصالح الفطرة والوحي، بل بتخدير الألم وإسكات المرجعية الأقوى. ومن هنا جاء توصيف الأطروحة للفصام الأخلاقي بأنه من أشد الأمراض النفسية خفاءً وأكثرها عُسراً في العلاج.</w:t>
      </w:r>
    </w:p>
    <w:p w14:paraId="4787EAA2"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1102.</w:t>
      </w:r>
    </w:p>
    <w:p w14:paraId="44412191" w14:textId="77777777" w:rsidR="007F2E58" w:rsidRDefault="00000000" w:rsidP="00406597">
      <w:pPr>
        <w:pStyle w:val="2"/>
        <w:jc w:val="left"/>
      </w:pPr>
      <w:r>
        <w:t>3.2  الديون الوهمية: إشغال اللوامة بمعايير زائفة</w:t>
      </w:r>
    </w:p>
    <w:p w14:paraId="11B193EA" w14:textId="77777777" w:rsidR="007F2E58" w:rsidRDefault="00000000" w:rsidP="00406597">
      <w:pPr>
        <w:spacing w:after="190" w:line="400" w:lineRule="auto"/>
        <w:ind w:firstLine="720"/>
      </w:pPr>
      <w:r>
        <w:rPr>
          <w:color w:val="111111"/>
        </w:rPr>
        <w:t>من أعظم حيل الأيديولوجيا أنها «تخلق ديوناً وهمية» تشغل بها النفس اللوامة، فتنصرف عن لوم النفس على الانحرافات الحقيقية. هذه الحيلة تظهر في أنماط متكررة: الإنسان المنحرف أخلاقياً قد ينشغل بـ«نقد الرأسمالية» أو «الدفاع عن القضايا الكبرى»، فيظن أن هذه الانشغالات تكفر عن انحلاله الشخصي. والمتدخل في حدود الله قد يلبس عباءة «المصلح الاجتماعي» أو «المفكر التنويري»، فيرى نفسه فوق النقد. [الزراع، ص 1126]</w:t>
      </w:r>
    </w:p>
    <w:p w14:paraId="6484427C" w14:textId="77777777" w:rsidR="007F2E58" w:rsidRDefault="00000000" w:rsidP="00406597">
      <w:pPr>
        <w:spacing w:after="190" w:line="400" w:lineRule="auto"/>
        <w:ind w:firstLine="720"/>
      </w:pPr>
      <w:r>
        <w:rPr>
          <w:color w:val="111111"/>
        </w:rPr>
        <w:t>هذه الآلية تخلق «اطمئناناً وظيفياً زائفاً» يُشبه السكينة في ظاهره، لكنه فراغ في باطنه، لأنه مبني على خداع الذات لا على صدق مع الله. ويُعبِّر القرآن عن هذا الوهم بصورة بليغة في وصف من يظن أن أعماله الخارجية تكفر عن ضميره الداخلي:</w:t>
      </w:r>
    </w:p>
    <w:p w14:paraId="40F77E04" w14:textId="77777777" w:rsidR="007F2E58" w:rsidRDefault="00000000" w:rsidP="00406597">
      <w:pPr>
        <w:pBdr>
          <w:top w:val="single" w:sz="4" w:space="3" w:color="7A5010"/>
          <w:bottom w:val="single" w:sz="4" w:space="3" w:color="7A5010"/>
        </w:pBdr>
        <w:shd w:val="clear" w:color="auto" w:fill="FDFBF2"/>
        <w:spacing w:before="160" w:after="160"/>
      </w:pPr>
      <w:r>
        <w:rPr>
          <w:b/>
          <w:bCs/>
          <w:color w:val="7A5010"/>
          <w:sz w:val="26"/>
          <w:szCs w:val="26"/>
        </w:rPr>
        <w:t>أَفَمَن زُيِّنَ لَهُ سُوءُ عَمَلِهِ فَرَآهُ حَسَنًا</w:t>
      </w:r>
      <w:r>
        <w:rPr>
          <w:color w:val="6B5400"/>
          <w:sz w:val="21"/>
          <w:szCs w:val="21"/>
        </w:rPr>
        <w:t xml:space="preserve">  ﴿فاطر: 8﴾</w:t>
      </w:r>
    </w:p>
    <w:p w14:paraId="71AA39AA"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1126.</w:t>
      </w:r>
    </w:p>
    <w:p w14:paraId="2A732346" w14:textId="77777777" w:rsidR="007F2E58" w:rsidRDefault="00000000" w:rsidP="00406597">
      <w:pPr>
        <w:pStyle w:val="2"/>
        <w:jc w:val="left"/>
      </w:pPr>
      <w:r>
        <w:t>3.3  شهادة علم النفس المعرفي</w:t>
      </w:r>
    </w:p>
    <w:p w14:paraId="1E1CF94B" w14:textId="77777777" w:rsidR="007F2E58" w:rsidRDefault="00000000" w:rsidP="00406597">
      <w:pPr>
        <w:spacing w:after="190" w:line="400" w:lineRule="auto"/>
        <w:ind w:firstLine="720"/>
      </w:pPr>
      <w:r>
        <w:rPr>
          <w:color w:val="111111"/>
        </w:rPr>
        <w:t>يتوافق هذا الطرح الإسلامي مع ما اكتشفته أبحاث علم النفس المعرفي المعاصر حول «التفكير التبريري» (</w:t>
      </w:r>
      <w:proofErr w:type="spellStart"/>
      <w:r>
        <w:rPr>
          <w:color w:val="111111"/>
        </w:rPr>
        <w:t>Confirmation</w:t>
      </w:r>
      <w:proofErr w:type="spellEnd"/>
      <w:r>
        <w:rPr>
          <w:color w:val="111111"/>
        </w:rPr>
        <w:t xml:space="preserve"> </w:t>
      </w:r>
      <w:proofErr w:type="spellStart"/>
      <w:r>
        <w:rPr>
          <w:color w:val="111111"/>
        </w:rPr>
        <w:t>Bias</w:t>
      </w:r>
      <w:proofErr w:type="spellEnd"/>
      <w:r>
        <w:rPr>
          <w:color w:val="111111"/>
        </w:rPr>
        <w:t>) و«التنافر المعرفي» (</w:t>
      </w:r>
      <w:proofErr w:type="spellStart"/>
      <w:r>
        <w:rPr>
          <w:color w:val="111111"/>
        </w:rPr>
        <w:t>Cognitive</w:t>
      </w:r>
      <w:proofErr w:type="spellEnd"/>
      <w:r>
        <w:rPr>
          <w:color w:val="111111"/>
        </w:rPr>
        <w:t xml:space="preserve"> </w:t>
      </w:r>
      <w:proofErr w:type="spellStart"/>
      <w:r>
        <w:rPr>
          <w:color w:val="111111"/>
        </w:rPr>
        <w:t>Dissonance</w:t>
      </w:r>
      <w:proofErr w:type="spellEnd"/>
      <w:r>
        <w:rPr>
          <w:color w:val="111111"/>
        </w:rPr>
        <w:t>). يرى فستنجر أن الإنسان حين يرتكب سلوكاً يناقض قيمه، يسعى لتغيير قيمه أو تبرير سلوكه بدلاً من تغيير السلوك:</w:t>
      </w:r>
    </w:p>
    <w:p w14:paraId="589462F3" w14:textId="2A9F1F33" w:rsidR="007F2E58" w:rsidRDefault="00000000" w:rsidP="00406597">
      <w:pPr>
        <w:pBdr>
          <w:left w:val="single" w:sz="10" w:space="6" w:color="7B1515"/>
        </w:pBdr>
        <w:shd w:val="clear" w:color="auto" w:fill="FEF3F3"/>
        <w:spacing w:before="120" w:after="40"/>
        <w:ind w:left="900" w:right="900"/>
      </w:pPr>
      <w:r>
        <w:rPr>
          <w:color w:val="5A0000"/>
          <w:sz w:val="22"/>
          <w:szCs w:val="22"/>
        </w:rPr>
        <w:t xml:space="preserve">« </w:t>
      </w:r>
      <w:r w:rsidR="00A40490" w:rsidRPr="00A40490">
        <w:rPr>
          <w:color w:val="5A0000"/>
          <w:sz w:val="22"/>
          <w:szCs w:val="22"/>
        </w:rPr>
        <w:t>عندما يُجبر الشخص على فعل أو قول شيء يتعارض مع رأيه الخاص، فسيميل إلى تغيير رأيه ليجعله متوافقًا مع ما فعله أو قاله.</w:t>
      </w:r>
      <w:r>
        <w:rPr>
          <w:color w:val="5A0000"/>
          <w:sz w:val="22"/>
          <w:szCs w:val="22"/>
        </w:rPr>
        <w:t xml:space="preserve"> »</w:t>
      </w:r>
    </w:p>
    <w:p w14:paraId="4FA4E0AA" w14:textId="77777777" w:rsidR="007F2E58" w:rsidRDefault="00000000" w:rsidP="00406597">
      <w:pPr>
        <w:spacing w:after="120"/>
        <w:ind w:left="900" w:right="900"/>
      </w:pPr>
      <w:proofErr w:type="spellStart"/>
      <w:r>
        <w:rPr>
          <w:color w:val="665555"/>
          <w:sz w:val="19"/>
          <w:szCs w:val="19"/>
        </w:rPr>
        <w:t>Festinger</w:t>
      </w:r>
      <w:proofErr w:type="spellEnd"/>
      <w:r>
        <w:rPr>
          <w:color w:val="665555"/>
          <w:sz w:val="19"/>
          <w:szCs w:val="19"/>
        </w:rPr>
        <w:t xml:space="preserve">, L. (1957). A </w:t>
      </w:r>
      <w:proofErr w:type="spellStart"/>
      <w:r>
        <w:rPr>
          <w:color w:val="665555"/>
          <w:sz w:val="19"/>
          <w:szCs w:val="19"/>
        </w:rPr>
        <w:t>Theory</w:t>
      </w:r>
      <w:proofErr w:type="spellEnd"/>
      <w:r>
        <w:rPr>
          <w:color w:val="665555"/>
          <w:sz w:val="19"/>
          <w:szCs w:val="19"/>
        </w:rPr>
        <w:t xml:space="preserve"> </w:t>
      </w:r>
      <w:proofErr w:type="spellStart"/>
      <w:r>
        <w:rPr>
          <w:color w:val="665555"/>
          <w:sz w:val="19"/>
          <w:szCs w:val="19"/>
        </w:rPr>
        <w:t>of</w:t>
      </w:r>
      <w:proofErr w:type="spellEnd"/>
      <w:r>
        <w:rPr>
          <w:color w:val="665555"/>
          <w:sz w:val="19"/>
          <w:szCs w:val="19"/>
        </w:rPr>
        <w:t xml:space="preserve"> </w:t>
      </w:r>
      <w:proofErr w:type="spellStart"/>
      <w:r>
        <w:rPr>
          <w:color w:val="665555"/>
          <w:sz w:val="19"/>
          <w:szCs w:val="19"/>
        </w:rPr>
        <w:t>Cognitive</w:t>
      </w:r>
      <w:proofErr w:type="spellEnd"/>
      <w:r>
        <w:rPr>
          <w:color w:val="665555"/>
          <w:sz w:val="19"/>
          <w:szCs w:val="19"/>
        </w:rPr>
        <w:t xml:space="preserve"> </w:t>
      </w:r>
      <w:proofErr w:type="spellStart"/>
      <w:r>
        <w:rPr>
          <w:color w:val="665555"/>
          <w:sz w:val="19"/>
          <w:szCs w:val="19"/>
        </w:rPr>
        <w:t>Dissonance</w:t>
      </w:r>
      <w:proofErr w:type="spellEnd"/>
      <w:r>
        <w:rPr>
          <w:color w:val="665555"/>
          <w:sz w:val="19"/>
          <w:szCs w:val="19"/>
        </w:rPr>
        <w:t xml:space="preserve">. </w:t>
      </w:r>
      <w:proofErr w:type="spellStart"/>
      <w:r>
        <w:rPr>
          <w:color w:val="665555"/>
          <w:sz w:val="19"/>
          <w:szCs w:val="19"/>
        </w:rPr>
        <w:t>Stanford</w:t>
      </w:r>
      <w:proofErr w:type="spellEnd"/>
      <w:r>
        <w:rPr>
          <w:color w:val="665555"/>
          <w:sz w:val="19"/>
          <w:szCs w:val="19"/>
        </w:rPr>
        <w:t xml:space="preserve"> </w:t>
      </w:r>
      <w:proofErr w:type="spellStart"/>
      <w:r>
        <w:rPr>
          <w:color w:val="665555"/>
          <w:sz w:val="19"/>
          <w:szCs w:val="19"/>
        </w:rPr>
        <w:t>University</w:t>
      </w:r>
      <w:proofErr w:type="spellEnd"/>
      <w:r>
        <w:rPr>
          <w:color w:val="665555"/>
          <w:sz w:val="19"/>
          <w:szCs w:val="19"/>
        </w:rPr>
        <w:t xml:space="preserve"> </w:t>
      </w:r>
      <w:proofErr w:type="spellStart"/>
      <w:r>
        <w:rPr>
          <w:color w:val="665555"/>
          <w:sz w:val="19"/>
          <w:szCs w:val="19"/>
        </w:rPr>
        <w:t>Press</w:t>
      </w:r>
      <w:proofErr w:type="spellEnd"/>
      <w:r>
        <w:rPr>
          <w:color w:val="665555"/>
          <w:sz w:val="19"/>
          <w:szCs w:val="19"/>
        </w:rPr>
        <w:t>. p. 23.</w:t>
      </w:r>
    </w:p>
    <w:p w14:paraId="034BB22D" w14:textId="77777777" w:rsidR="007F2E58" w:rsidRDefault="00000000" w:rsidP="00406597">
      <w:pPr>
        <w:spacing w:after="190" w:line="400" w:lineRule="auto"/>
        <w:ind w:firstLine="720"/>
      </w:pPr>
      <w:r>
        <w:rPr>
          <w:color w:val="111111"/>
        </w:rPr>
        <w:t xml:space="preserve">الفارق الجوهري بين النموذج القرآني وهذه النظرية هو أن النموذج </w:t>
      </w:r>
      <w:proofErr w:type="spellStart"/>
      <w:r>
        <w:rPr>
          <w:color w:val="111111"/>
        </w:rPr>
        <w:t>الاستخلافي</w:t>
      </w:r>
      <w:proofErr w:type="spellEnd"/>
      <w:r>
        <w:rPr>
          <w:color w:val="111111"/>
        </w:rPr>
        <w:t xml:space="preserve"> لا يكتفي بتشخيص الظاهرة، بل يُقدِّم مساراً علاجياً واضحاً: إعادة تفعيل النفس اللوامة وإعادة صلتها بمرجعية الوحي، بدلاً من «إدارة التنافر» كما تفعل التدخلات المعرفية الغربية.</w:t>
      </w:r>
    </w:p>
    <w:p w14:paraId="09FF28B7" w14:textId="77777777" w:rsidR="007F2E58" w:rsidRDefault="007F2E58" w:rsidP="00406597">
      <w:pPr>
        <w:spacing w:after="100"/>
      </w:pPr>
    </w:p>
    <w:p w14:paraId="1CC9A916" w14:textId="77777777" w:rsidR="007F2E58" w:rsidRDefault="00000000" w:rsidP="00406597">
      <w:pPr>
        <w:pStyle w:val="1"/>
        <w:jc w:val="left"/>
      </w:pPr>
      <w:r>
        <w:t>رابعاً: الشيطان كشرط للمجاهدة — جدلية الخداع والوعي</w:t>
      </w:r>
    </w:p>
    <w:p w14:paraId="7F6868BA" w14:textId="77777777" w:rsidR="007F2E58" w:rsidRDefault="007F2E58" w:rsidP="00406597">
      <w:pPr>
        <w:pBdr>
          <w:bottom w:val="single" w:sz="6" w:space="1" w:color="1B5E8A"/>
        </w:pBdr>
        <w:spacing w:after="200"/>
      </w:pPr>
    </w:p>
    <w:p w14:paraId="63869DEB" w14:textId="77777777" w:rsidR="007F2E58" w:rsidRDefault="00000000" w:rsidP="00406597">
      <w:pPr>
        <w:pStyle w:val="2"/>
        <w:jc w:val="left"/>
      </w:pPr>
      <w:r>
        <w:t>4.1  لماذا يسمح الله بالخداع الشيطاني؟</w:t>
      </w:r>
    </w:p>
    <w:p w14:paraId="3E6529A5" w14:textId="77777777" w:rsidR="007F2E58" w:rsidRDefault="00000000" w:rsidP="00406597">
      <w:pPr>
        <w:spacing w:after="190" w:line="400" w:lineRule="auto"/>
        <w:ind w:firstLine="720"/>
      </w:pPr>
      <w:r>
        <w:rPr>
          <w:color w:val="111111"/>
        </w:rPr>
        <w:t xml:space="preserve">يُقدِّم النموذج </w:t>
      </w:r>
      <w:proofErr w:type="spellStart"/>
      <w:r>
        <w:rPr>
          <w:color w:val="111111"/>
        </w:rPr>
        <w:t>الاستخلافي</w:t>
      </w:r>
      <w:proofErr w:type="spellEnd"/>
      <w:r>
        <w:rPr>
          <w:color w:val="111111"/>
        </w:rPr>
        <w:t xml:space="preserve"> رؤية عميقة في هذه الإشكالية: وجود الشيطان </w:t>
      </w:r>
      <w:proofErr w:type="spellStart"/>
      <w:r>
        <w:rPr>
          <w:color w:val="111111"/>
        </w:rPr>
        <w:t>وخداعه</w:t>
      </w:r>
      <w:proofErr w:type="spellEnd"/>
      <w:r>
        <w:rPr>
          <w:color w:val="111111"/>
        </w:rPr>
        <w:t xml:space="preserve"> ليس عبثاً، بل هو شرط لإمكانية «المجاهدة» وتحقيق الإرادة الحرة. [الزراع، ص 1107] فلولا وسوسة الشيطان وتزيينه، لكان طريق الخير واضحاً بلا التباس، ولما كان للاختيار معنى. الإنسان يُختبر في قدرته على كشف الزيف، وتمييز إلهام التقوى من وسوسة الفجور المُغلَّف.</w:t>
      </w:r>
    </w:p>
    <w:p w14:paraId="49FB80A6" w14:textId="77777777" w:rsidR="007F2E58" w:rsidRDefault="00000000" w:rsidP="00406597">
      <w:pPr>
        <w:spacing w:after="190" w:line="400" w:lineRule="auto"/>
        <w:ind w:firstLine="720"/>
      </w:pPr>
      <w:r>
        <w:rPr>
          <w:color w:val="111111"/>
        </w:rPr>
        <w:t>وهذا المعنى يظهر جلياً في اعتراف الشيطان يوم القيامة حين تتكشف حقيقة علاقته بالإنسان:</w:t>
      </w:r>
    </w:p>
    <w:p w14:paraId="508334C0" w14:textId="77777777" w:rsidR="007F2E58" w:rsidRDefault="00000000" w:rsidP="00406597">
      <w:pPr>
        <w:pBdr>
          <w:top w:val="single" w:sz="4" w:space="3" w:color="7A5010"/>
          <w:bottom w:val="single" w:sz="4" w:space="3" w:color="7A5010"/>
        </w:pBdr>
        <w:shd w:val="clear" w:color="auto" w:fill="FDFBF2"/>
        <w:spacing w:before="160" w:after="160"/>
      </w:pPr>
      <w:r>
        <w:rPr>
          <w:b/>
          <w:bCs/>
          <w:color w:val="7A5010"/>
          <w:sz w:val="26"/>
          <w:szCs w:val="26"/>
        </w:rPr>
        <w:t>وَمَا كَانَ لِيَ عَلَيْكُم مِّن سُلْطَانٍ إِلَّا أَن دَعَوْتُكُمْ فَاسْتَجَبْتُمْ لِي</w:t>
      </w:r>
      <w:r>
        <w:rPr>
          <w:color w:val="6B5400"/>
          <w:sz w:val="21"/>
          <w:szCs w:val="21"/>
        </w:rPr>
        <w:t xml:space="preserve">  ﴿إبراهيم: 22﴾</w:t>
      </w:r>
    </w:p>
    <w:p w14:paraId="548B786C" w14:textId="77777777" w:rsidR="007F2E58" w:rsidRDefault="00000000" w:rsidP="00406597">
      <w:pPr>
        <w:spacing w:after="190" w:line="400" w:lineRule="auto"/>
        <w:ind w:firstLine="720"/>
      </w:pPr>
      <w:r>
        <w:rPr>
          <w:color w:val="111111"/>
        </w:rPr>
        <w:t>فالشيطان لا يملك سلطاناً قهرياً، بل سلطاناً دعوياً. وهذا يعني أن الخداع الأيديولوجي يحتاج دائماً إلى استجابة من الإنسان؛ لا يمكن أن تُفرض الأيديولوجيا على نفس كارهة لها. الإنسان المخدوع هو الذي يجد في الأيديولوجيا ما يلبّي حاجة نفسية مسبقة.</w:t>
      </w:r>
    </w:p>
    <w:p w14:paraId="0597BCCD" w14:textId="77777777" w:rsidR="007F2E58" w:rsidRDefault="00000000" w:rsidP="00406597">
      <w:pPr>
        <w:pBdr>
          <w:left w:val="single" w:sz="10" w:space="6" w:color="1B5E8A"/>
        </w:pBdr>
        <w:shd w:val="clear" w:color="auto" w:fill="EDF4FB"/>
        <w:spacing w:before="120" w:after="40"/>
        <w:ind w:left="900" w:right="900"/>
      </w:pPr>
      <w:r>
        <w:rPr>
          <w:color w:val="1A2C3E"/>
          <w:sz w:val="22"/>
          <w:szCs w:val="22"/>
        </w:rPr>
        <w:t>«فإذا أراد الله بعبده خيراً، فتح له بصيرة يرى بها حقائق الأمور، ويميز بها بين تلبيس الشيطان وهداية الرحمن.»</w:t>
      </w:r>
    </w:p>
    <w:p w14:paraId="2932B7BA" w14:textId="77777777" w:rsidR="007F2E58" w:rsidRDefault="00000000" w:rsidP="00406597">
      <w:pPr>
        <w:spacing w:after="120"/>
        <w:ind w:left="900" w:right="900"/>
      </w:pPr>
      <w:r>
        <w:rPr>
          <w:color w:val="556677"/>
          <w:sz w:val="19"/>
          <w:szCs w:val="19"/>
        </w:rPr>
        <w:t>ابن القيم الجوزية، إغاثة اللهفان، ج1، ص 215.</w:t>
      </w:r>
    </w:p>
    <w:p w14:paraId="19BF1757"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1107.</w:t>
      </w:r>
    </w:p>
    <w:p w14:paraId="52EF23FE" w14:textId="77777777" w:rsidR="007F2E58" w:rsidRDefault="00000000" w:rsidP="00406597">
      <w:pPr>
        <w:pStyle w:val="2"/>
        <w:jc w:val="left"/>
      </w:pPr>
      <w:r>
        <w:t>4.2  المجاهدة: تفكيك الأيديولوجيا بالبصيرة</w:t>
      </w:r>
    </w:p>
    <w:p w14:paraId="3B44BABD" w14:textId="77777777" w:rsidR="007F2E58" w:rsidRDefault="00000000" w:rsidP="00406597">
      <w:pPr>
        <w:spacing w:after="190" w:line="400" w:lineRule="auto"/>
        <w:ind w:firstLine="720"/>
      </w:pPr>
      <w:r>
        <w:rPr>
          <w:color w:val="111111"/>
        </w:rPr>
        <w:t>المجاهدة في مواجهة الأيديولوجيا المنحرفة ليست مجرد صبر على طاعة، بل هي «نشاط معرفي» لتفكيك الأغلفة الأيديولوجية وكشف ما تخفيه من فجور. الإنسان المجاهد هو الذي يمتلك «بصيرة» تُميز بين الإلهام الفطري (التقوى) الداعي للخير، وبين الوسوسة المُغلَّفة (الفجور المُلبَس بثوب المعرفة) الداعية للشر. [الزراع، ص 1104]</w:t>
      </w:r>
    </w:p>
    <w:p w14:paraId="56BCBAFA" w14:textId="77777777" w:rsidR="007F2E58" w:rsidRDefault="00000000" w:rsidP="00406597">
      <w:pPr>
        <w:spacing w:after="190" w:line="400" w:lineRule="auto"/>
        <w:ind w:firstLine="720"/>
      </w:pPr>
      <w:r>
        <w:rPr>
          <w:color w:val="111111"/>
        </w:rPr>
        <w:t xml:space="preserve">وتنبثق هذه البصيرة من ثلاثة مصادر متكاملة في النموذج </w:t>
      </w:r>
      <w:proofErr w:type="spellStart"/>
      <w:r>
        <w:rPr>
          <w:color w:val="111111"/>
        </w:rPr>
        <w:t>الاستخلافي</w:t>
      </w:r>
      <w:proofErr w:type="spellEnd"/>
      <w:r>
        <w:rPr>
          <w:color w:val="111111"/>
        </w:rPr>
        <w:t>:</w:t>
      </w:r>
    </w:p>
    <w:p w14:paraId="215DEC41" w14:textId="77777777" w:rsidR="007F2E58" w:rsidRDefault="00000000" w:rsidP="00406597">
      <w:pPr>
        <w:pStyle w:val="a4"/>
        <w:numPr>
          <w:ilvl w:val="0"/>
          <w:numId w:val="2"/>
        </w:numPr>
        <w:spacing w:after="120"/>
      </w:pPr>
      <w:r>
        <w:t>صدق التعامل مع النفس اللوامة واستعادة وظيفتها النقدية.</w:t>
      </w:r>
    </w:p>
    <w:p w14:paraId="2B3D2E84" w14:textId="77777777" w:rsidR="007F2E58" w:rsidRDefault="00000000" w:rsidP="00406597">
      <w:pPr>
        <w:pStyle w:val="a4"/>
        <w:numPr>
          <w:ilvl w:val="0"/>
          <w:numId w:val="2"/>
        </w:numPr>
        <w:spacing w:after="120"/>
      </w:pPr>
      <w:r>
        <w:t>مداومة الصلة بمرجعية الوحي التي تكشف التناقضات.</w:t>
      </w:r>
    </w:p>
    <w:p w14:paraId="652E3A91" w14:textId="77777777" w:rsidR="007F2E58" w:rsidRDefault="00000000" w:rsidP="00406597">
      <w:pPr>
        <w:pStyle w:val="a4"/>
        <w:numPr>
          <w:ilvl w:val="0"/>
          <w:numId w:val="2"/>
        </w:numPr>
        <w:spacing w:after="120"/>
      </w:pPr>
      <w:r>
        <w:t>الصحبة الصالحة والمراجعة الخارجية التي تكسر دائرة التبرير الذاتي.</w:t>
      </w:r>
    </w:p>
    <w:p w14:paraId="3989CADB" w14:textId="77777777" w:rsidR="007F2E58" w:rsidRDefault="00000000" w:rsidP="00406597">
      <w:pPr>
        <w:spacing w:after="190" w:line="400" w:lineRule="auto"/>
        <w:ind w:firstLine="720"/>
      </w:pPr>
      <w:r>
        <w:rPr>
          <w:color w:val="111111"/>
        </w:rPr>
        <w:t xml:space="preserve">وقد رصد ابن القيم هذه المجاهدة المعرفية في إطارها الكامل، مُؤكِّداً أن المجاهد الحقيقي هو من يُتقن الكشف عن </w:t>
      </w:r>
      <w:proofErr w:type="spellStart"/>
      <w:r>
        <w:rPr>
          <w:color w:val="111111"/>
        </w:rPr>
        <w:t>تلبيسات</w:t>
      </w:r>
      <w:proofErr w:type="spellEnd"/>
      <w:r>
        <w:rPr>
          <w:color w:val="111111"/>
        </w:rPr>
        <w:t xml:space="preserve"> الشيطان على مستوى الفكر قبل السلوك:</w:t>
      </w:r>
    </w:p>
    <w:p w14:paraId="763808E6" w14:textId="77777777" w:rsidR="007F2E58" w:rsidRDefault="00000000" w:rsidP="00406597">
      <w:pPr>
        <w:pBdr>
          <w:left w:val="single" w:sz="10" w:space="6" w:color="1B5E8A"/>
        </w:pBdr>
        <w:shd w:val="clear" w:color="auto" w:fill="EDF4FB"/>
        <w:spacing w:before="120" w:after="40"/>
        <w:ind w:left="900" w:right="900"/>
      </w:pPr>
      <w:r>
        <w:rPr>
          <w:color w:val="1A2C3E"/>
          <w:sz w:val="22"/>
          <w:szCs w:val="22"/>
        </w:rPr>
        <w:t>«جهاد الشيطان مرتبتان: الأولى: دفع ما يُلقيه من الشبهات والشكوك المُفسِدة للعلم. والثانية: دفع ما يُلقيه من الإرادات الفاسدة والشهوات.»</w:t>
      </w:r>
    </w:p>
    <w:p w14:paraId="5EBA5B7C" w14:textId="77777777" w:rsidR="007F2E58" w:rsidRDefault="00000000" w:rsidP="00406597">
      <w:pPr>
        <w:spacing w:after="120"/>
        <w:ind w:left="900" w:right="900"/>
      </w:pPr>
      <w:r>
        <w:rPr>
          <w:color w:val="556677"/>
          <w:sz w:val="19"/>
          <w:szCs w:val="19"/>
        </w:rPr>
        <w:t>ابن القيم الجوزية، مدارج السالكين، ج1، ص 112.</w:t>
      </w:r>
    </w:p>
    <w:p w14:paraId="2E548E85" w14:textId="77777777" w:rsidR="007F2E58" w:rsidRDefault="007F2E58" w:rsidP="00406597">
      <w:pPr>
        <w:spacing w:after="100"/>
      </w:pPr>
    </w:p>
    <w:p w14:paraId="7CEC626C" w14:textId="77777777" w:rsidR="007F2E58" w:rsidRDefault="00000000" w:rsidP="00406597">
      <w:pPr>
        <w:pStyle w:val="1"/>
        <w:jc w:val="left"/>
      </w:pPr>
      <w:r>
        <w:t>خامساً: التطبيق العلاجي — بروتوكول TLRT وتفكيك الأيديولوجيات</w:t>
      </w:r>
    </w:p>
    <w:p w14:paraId="1388CED6" w14:textId="77777777" w:rsidR="007F2E58" w:rsidRDefault="007F2E58" w:rsidP="00406597">
      <w:pPr>
        <w:pBdr>
          <w:bottom w:val="single" w:sz="6" w:space="1" w:color="1B5E8A"/>
        </w:pBdr>
        <w:spacing w:after="200"/>
      </w:pPr>
    </w:p>
    <w:p w14:paraId="02739620" w14:textId="77777777" w:rsidR="007F2E58" w:rsidRDefault="00000000" w:rsidP="00406597">
      <w:pPr>
        <w:pStyle w:val="2"/>
        <w:jc w:val="left"/>
      </w:pPr>
      <w:r>
        <w:t>5.1  التشخيص الوجودي</w:t>
      </w:r>
    </w:p>
    <w:p w14:paraId="27530DD0" w14:textId="77777777" w:rsidR="007F2E58" w:rsidRDefault="00000000" w:rsidP="00406597">
      <w:pPr>
        <w:spacing w:after="190" w:line="400" w:lineRule="auto"/>
        <w:ind w:firstLine="720"/>
      </w:pPr>
      <w:r>
        <w:rPr>
          <w:color w:val="111111"/>
        </w:rPr>
        <w:t>يُقدِّم بروتوكول TLRT (نظرية العلاج بالتكامل والتعافي عبر الجسر السلوكي) آلية عملية لمواجهة هذه الظاهرة. تبدأ العملية بـ«التشخيص الوجودي»، أي كشف الأيديولوجيات التي تختبئ خلفها النفس الأمارة. [الزراع، ص 905] ويتضمن هذا التشخيص ثلاث عمليات متتالية:</w:t>
      </w:r>
    </w:p>
    <w:p w14:paraId="3845A348" w14:textId="77777777" w:rsidR="007F2E58" w:rsidRDefault="00000000" w:rsidP="00406597">
      <w:pPr>
        <w:pStyle w:val="a4"/>
        <w:numPr>
          <w:ilvl w:val="0"/>
          <w:numId w:val="3"/>
        </w:numPr>
        <w:spacing w:after="130"/>
      </w:pPr>
      <w:r>
        <w:t>تحديد «الأنا الأعلى القاسي» الذي يختبئ خلف الغلاف الأيديولوجي — ما الهوى الحقيقي الذي تُخدِّمه هذه الأيديولوجيا؟</w:t>
      </w:r>
    </w:p>
    <w:p w14:paraId="6295CCE8" w14:textId="77777777" w:rsidR="007F2E58" w:rsidRDefault="00000000" w:rsidP="00406597">
      <w:pPr>
        <w:pStyle w:val="a4"/>
        <w:numPr>
          <w:ilvl w:val="0"/>
          <w:numId w:val="3"/>
        </w:numPr>
        <w:spacing w:after="130"/>
      </w:pPr>
      <w:r>
        <w:t>تسمية التبريرات بأسمائها الحقيقية — ماذا يُسمي الفرد سلوكه؟ وماذا ينبغي أن يُسمَّى؟</w:t>
      </w:r>
    </w:p>
    <w:p w14:paraId="27E2D2A0" w14:textId="77777777" w:rsidR="007F2E58" w:rsidRDefault="00000000" w:rsidP="00406597">
      <w:pPr>
        <w:pStyle w:val="a4"/>
        <w:numPr>
          <w:ilvl w:val="0"/>
          <w:numId w:val="3"/>
        </w:numPr>
        <w:spacing w:after="130"/>
      </w:pPr>
      <w:r>
        <w:t>كشف التناقض بين الأيديولوجيا المعلنة والسلوك الفعلي — هل يُطبِّق صاحب الأيديولوجيا مبادئه على نفسه؟</w:t>
      </w:r>
    </w:p>
    <w:p w14:paraId="43B6FEA5" w14:textId="77777777" w:rsidR="007F2E58" w:rsidRDefault="00000000" w:rsidP="00406597">
      <w:pPr>
        <w:spacing w:after="190" w:line="400" w:lineRule="auto"/>
        <w:ind w:firstLine="720"/>
      </w:pPr>
      <w:r>
        <w:rPr>
          <w:color w:val="111111"/>
        </w:rPr>
        <w:t>وهذه الأسئلة الثلاثة هي بالضبط ما كانت النفس اللوامة ستسأله لو لم تُخدَّر بالأيديولوجيا. فالتشخيص الوجودي هو إعادة تشغيل اللوامة من الخارج حين عجزت عن العمل من الداخل.</w:t>
      </w:r>
    </w:p>
    <w:p w14:paraId="5E53D476"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905.</w:t>
      </w:r>
    </w:p>
    <w:p w14:paraId="510A8882" w14:textId="77777777" w:rsidR="007F2E58" w:rsidRDefault="00000000" w:rsidP="00406597">
      <w:pPr>
        <w:pStyle w:val="2"/>
        <w:jc w:val="left"/>
      </w:pPr>
      <w:r>
        <w:t>5.2  الجسر السلوكي: إعادة بناء المعنى</w:t>
      </w:r>
    </w:p>
    <w:p w14:paraId="1C23D4AC" w14:textId="77777777" w:rsidR="007F2E58" w:rsidRDefault="00000000" w:rsidP="00406597">
      <w:pPr>
        <w:spacing w:after="190" w:line="400" w:lineRule="auto"/>
        <w:ind w:firstLine="720"/>
      </w:pPr>
      <w:r>
        <w:rPr>
          <w:color w:val="111111"/>
        </w:rPr>
        <w:t>بعد التشخيص، يعمل البروتوكول على «إعادة بناء المعنى» وفق مرجعية الفطرة والوحي، بدلاً من المعاني الزائفة التي تنتجها الأيديولوجيا. هذا ما يسميه النموذج «الجسر السلوكي» — جسر يعبر به الفرد من حالة الخداع إلى حالة الصدق مع الذات. [الزراع، ص 906]</w:t>
      </w:r>
    </w:p>
    <w:p w14:paraId="25A27E1D" w14:textId="77777777" w:rsidR="007F2E58" w:rsidRDefault="00000000" w:rsidP="00406597">
      <w:pPr>
        <w:spacing w:after="190" w:line="400" w:lineRule="auto"/>
        <w:ind w:firstLine="720"/>
      </w:pPr>
      <w:r>
        <w:rPr>
          <w:color w:val="111111"/>
        </w:rPr>
        <w:t xml:space="preserve">ولا يعني هذا الجسر إلغاء الفكر والمعرفة أو الرجوع إلى بدائية لا تفكر. المقصود هو «تحرير المعرفة من التبعية للأهواء» وإعادة توجيهها لخدمة الفطرة </w:t>
      </w:r>
      <w:proofErr w:type="spellStart"/>
      <w:r>
        <w:rPr>
          <w:color w:val="111111"/>
        </w:rPr>
        <w:t>والاستخلاف</w:t>
      </w:r>
      <w:proofErr w:type="spellEnd"/>
      <w:r>
        <w:rPr>
          <w:color w:val="111111"/>
        </w:rPr>
        <w:t>، بحيث تصبح الأيديولوجيا أداةً في خدمة الحق لا في خدمة الفجور. وهذا التحرير يستدعي:</w:t>
      </w:r>
    </w:p>
    <w:p w14:paraId="65CCD7C7" w14:textId="77777777" w:rsidR="007F2E58" w:rsidRDefault="00000000" w:rsidP="00406597">
      <w:pPr>
        <w:pStyle w:val="a4"/>
        <w:numPr>
          <w:ilvl w:val="0"/>
          <w:numId w:val="2"/>
        </w:numPr>
        <w:spacing w:after="120"/>
      </w:pPr>
      <w:r>
        <w:t>إعادة قراءة المنظومة الأيديولوجية بعيون الوحي لا بعيون الهوى.</w:t>
      </w:r>
    </w:p>
    <w:p w14:paraId="7E7EE4CD" w14:textId="77777777" w:rsidR="007F2E58" w:rsidRDefault="00000000" w:rsidP="00406597">
      <w:pPr>
        <w:pStyle w:val="a4"/>
        <w:numPr>
          <w:ilvl w:val="0"/>
          <w:numId w:val="2"/>
        </w:numPr>
        <w:spacing w:after="120"/>
      </w:pPr>
      <w:r>
        <w:t>تحديد الأسئلة التي تخشى الأيديولوجيا أن تُطرح — فهناك دائماً أسئلة محظورة في كل منظومة مُزيِّفة.</w:t>
      </w:r>
    </w:p>
    <w:p w14:paraId="651C81CF" w14:textId="77777777" w:rsidR="007F2E58" w:rsidRDefault="00000000" w:rsidP="00406597">
      <w:pPr>
        <w:pStyle w:val="a4"/>
        <w:numPr>
          <w:ilvl w:val="0"/>
          <w:numId w:val="2"/>
        </w:numPr>
        <w:spacing w:after="120"/>
      </w:pPr>
      <w:r>
        <w:t xml:space="preserve">بناء عادات محاسبة يومية تُجدِّد صلة النفس </w:t>
      </w:r>
      <w:proofErr w:type="spellStart"/>
      <w:r>
        <w:t>بمرجعيتها</w:t>
      </w:r>
      <w:proofErr w:type="spellEnd"/>
      <w:r>
        <w:t xml:space="preserve"> الحقيقية.</w:t>
      </w:r>
    </w:p>
    <w:p w14:paraId="11ACCD46" w14:textId="77777777" w:rsidR="007F2E58" w:rsidRDefault="00000000" w:rsidP="00406597">
      <w:pPr>
        <w:spacing w:after="90"/>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906.</w:t>
      </w:r>
    </w:p>
    <w:p w14:paraId="2D4BBF90" w14:textId="77777777" w:rsidR="007F2E58" w:rsidRDefault="00000000" w:rsidP="00406597">
      <w:pPr>
        <w:pStyle w:val="2"/>
        <w:jc w:val="left"/>
      </w:pPr>
      <w:r>
        <w:t>5.3  الوصول إلى النفس المطمئنة</w:t>
      </w:r>
    </w:p>
    <w:p w14:paraId="4E00B594" w14:textId="77777777" w:rsidR="007F2E58" w:rsidRDefault="00000000" w:rsidP="00406597">
      <w:pPr>
        <w:spacing w:after="190" w:line="400" w:lineRule="auto"/>
        <w:ind w:firstLine="720"/>
      </w:pPr>
      <w:r>
        <w:rPr>
          <w:color w:val="111111"/>
        </w:rPr>
        <w:t>الهدف النهائي من هذا المسار العلاجي هو «النفس المطمئنة» التي لا تخدعها الأغلفة لأنها تعيش في صدق وجودي حقيقي. تتميز المطمئنة عن حالة الاطمئنان الزائف في ثلاثة أوجه جوهرية: [الزراع، ص 1127]</w:t>
      </w:r>
    </w:p>
    <w:p w14:paraId="0C42C66F" w14:textId="77777777" w:rsidR="007F2E58" w:rsidRDefault="007F2E58" w:rsidP="00406597">
      <w:pPr>
        <w:spacing w:after="60"/>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3263"/>
        <w:gridCol w:w="3263"/>
      </w:tblGrid>
      <w:tr w:rsidR="007F2E58" w14:paraId="2A380C9E"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78C357BA" w14:textId="77777777" w:rsidR="007F2E58" w:rsidRDefault="00000000" w:rsidP="00406597">
            <w:r>
              <w:rPr>
                <w:b/>
                <w:bCs/>
                <w:color w:val="FFFFFF"/>
                <w:sz w:val="21"/>
                <w:szCs w:val="21"/>
              </w:rPr>
              <w:t>الوجه</w:t>
            </w:r>
          </w:p>
        </w:tc>
        <w:tc>
          <w:tcPr>
            <w:tcW w:w="3263"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79097EBE" w14:textId="77777777" w:rsidR="007F2E58" w:rsidRDefault="00000000" w:rsidP="00406597">
            <w:r>
              <w:rPr>
                <w:b/>
                <w:bCs/>
                <w:color w:val="FFFFFF"/>
                <w:sz w:val="21"/>
                <w:szCs w:val="21"/>
              </w:rPr>
              <w:t>الاطمئنان الزائف (الأيديولوجي)</w:t>
            </w:r>
          </w:p>
        </w:tc>
        <w:tc>
          <w:tcPr>
            <w:tcW w:w="3263"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7C5028BE" w14:textId="77777777" w:rsidR="007F2E58" w:rsidRDefault="00000000" w:rsidP="00406597">
            <w:r>
              <w:rPr>
                <w:b/>
                <w:bCs/>
                <w:color w:val="FFFFFF"/>
                <w:sz w:val="21"/>
                <w:szCs w:val="21"/>
              </w:rPr>
              <w:t>الاطمئنان الحقيقي (المطمئنة)</w:t>
            </w:r>
          </w:p>
        </w:tc>
      </w:tr>
      <w:tr w:rsidR="007F2E58" w14:paraId="4797D55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4348CC29" w14:textId="77777777" w:rsidR="007F2E58" w:rsidRDefault="00000000" w:rsidP="00406597">
            <w:r>
              <w:rPr>
                <w:sz w:val="21"/>
                <w:szCs w:val="21"/>
              </w:rPr>
              <w:t>المصدر</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ACD14AA" w14:textId="77777777" w:rsidR="007F2E58" w:rsidRDefault="00000000" w:rsidP="00406597">
            <w:r>
              <w:rPr>
                <w:sz w:val="21"/>
                <w:szCs w:val="21"/>
              </w:rPr>
              <w:t>خداع الذات والتبرير الداخلي</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089E9A73" w14:textId="77777777" w:rsidR="007F2E58" w:rsidRDefault="00000000" w:rsidP="00406597">
            <w:r>
              <w:rPr>
                <w:sz w:val="21"/>
                <w:szCs w:val="21"/>
              </w:rPr>
              <w:t>الصدق مع الله والفطرة</w:t>
            </w:r>
          </w:p>
        </w:tc>
      </w:tr>
      <w:tr w:rsidR="007F2E58" w14:paraId="71AE9817"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26E040DA" w14:textId="77777777" w:rsidR="007F2E58" w:rsidRDefault="00000000" w:rsidP="00406597">
            <w:r>
              <w:rPr>
                <w:sz w:val="21"/>
                <w:szCs w:val="21"/>
              </w:rPr>
              <w:t>الثبات</w:t>
            </w:r>
          </w:p>
        </w:tc>
        <w:tc>
          <w:tcPr>
            <w:tcW w:w="3263"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424A14C" w14:textId="77777777" w:rsidR="007F2E58" w:rsidRDefault="00000000" w:rsidP="00406597">
            <w:r>
              <w:rPr>
                <w:sz w:val="21"/>
                <w:szCs w:val="21"/>
              </w:rPr>
              <w:t>هش — ينهار عند الأزمات الوجودية</w:t>
            </w:r>
          </w:p>
        </w:tc>
        <w:tc>
          <w:tcPr>
            <w:tcW w:w="3263"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C4C99A2" w14:textId="77777777" w:rsidR="007F2E58" w:rsidRDefault="00000000" w:rsidP="00406597">
            <w:r>
              <w:rPr>
                <w:sz w:val="21"/>
                <w:szCs w:val="21"/>
              </w:rPr>
              <w:t>راسخ — يتعمق بالمحن</w:t>
            </w:r>
          </w:p>
        </w:tc>
      </w:tr>
      <w:tr w:rsidR="007F2E58" w14:paraId="15CAF658"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20DAC0E" w14:textId="77777777" w:rsidR="007F2E58" w:rsidRDefault="00000000" w:rsidP="00406597">
            <w:r>
              <w:rPr>
                <w:sz w:val="21"/>
                <w:szCs w:val="21"/>
              </w:rPr>
              <w:t>العلاقة باللوامة</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718E7F1B" w14:textId="77777777" w:rsidR="007F2E58" w:rsidRDefault="00000000" w:rsidP="00406597">
            <w:r>
              <w:rPr>
                <w:sz w:val="21"/>
                <w:szCs w:val="21"/>
              </w:rPr>
              <w:t>إسكاتها وتعطيلها</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02AF2FD7" w14:textId="77777777" w:rsidR="007F2E58" w:rsidRDefault="00000000" w:rsidP="00406597">
            <w:r>
              <w:rPr>
                <w:sz w:val="21"/>
                <w:szCs w:val="21"/>
              </w:rPr>
              <w:t>تحويلها من ألم إلى دافع تزكية</w:t>
            </w:r>
          </w:p>
        </w:tc>
      </w:tr>
      <w:tr w:rsidR="007F2E58" w14:paraId="11F08B31"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26593A08" w14:textId="77777777" w:rsidR="007F2E58" w:rsidRDefault="00000000" w:rsidP="00406597">
            <w:r>
              <w:rPr>
                <w:sz w:val="21"/>
                <w:szCs w:val="21"/>
              </w:rPr>
              <w:t>الموقف من النقد</w:t>
            </w:r>
          </w:p>
        </w:tc>
        <w:tc>
          <w:tcPr>
            <w:tcW w:w="3263"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481407E4" w14:textId="77777777" w:rsidR="007F2E58" w:rsidRDefault="00000000" w:rsidP="00406597">
            <w:r>
              <w:rPr>
                <w:sz w:val="21"/>
                <w:szCs w:val="21"/>
              </w:rPr>
              <w:t>يرفضه ويعتبره عدوانياً</w:t>
            </w:r>
          </w:p>
        </w:tc>
        <w:tc>
          <w:tcPr>
            <w:tcW w:w="3263"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437F9E81" w14:textId="77777777" w:rsidR="007F2E58" w:rsidRDefault="00000000" w:rsidP="00406597">
            <w:r>
              <w:rPr>
                <w:sz w:val="21"/>
                <w:szCs w:val="21"/>
              </w:rPr>
              <w:t>يستقبله بصدر رحب كمرآة</w:t>
            </w:r>
          </w:p>
        </w:tc>
      </w:tr>
      <w:tr w:rsidR="007F2E58" w14:paraId="184749CB" w14:textId="77777777">
        <w:tblPrEx>
          <w:tblCellMar>
            <w:top w:w="0" w:type="dxa"/>
            <w:bottom w:w="0" w:type="dxa"/>
          </w:tblCellMar>
        </w:tblPrEx>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4187F7C" w14:textId="77777777" w:rsidR="007F2E58" w:rsidRDefault="00000000" w:rsidP="00406597">
            <w:r>
              <w:rPr>
                <w:sz w:val="21"/>
                <w:szCs w:val="21"/>
              </w:rPr>
              <w:t>مرجعية القيم</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4ADFAA16" w14:textId="77777777" w:rsidR="007F2E58" w:rsidRDefault="00000000" w:rsidP="00406597">
            <w:r>
              <w:rPr>
                <w:sz w:val="21"/>
                <w:szCs w:val="21"/>
              </w:rPr>
              <w:t>الأيديولوجيا البشرية المتحولة</w:t>
            </w:r>
          </w:p>
        </w:tc>
        <w:tc>
          <w:tcPr>
            <w:tcW w:w="3263"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018CF95E" w14:textId="77777777" w:rsidR="007F2E58" w:rsidRDefault="00000000" w:rsidP="00406597">
            <w:r>
              <w:rPr>
                <w:sz w:val="21"/>
                <w:szCs w:val="21"/>
              </w:rPr>
              <w:t>الوحي الثابت الجامع</w:t>
            </w:r>
          </w:p>
        </w:tc>
      </w:tr>
    </w:tbl>
    <w:p w14:paraId="01E69E88" w14:textId="77777777" w:rsidR="007F2E58" w:rsidRDefault="007F2E58" w:rsidP="00406597">
      <w:pPr>
        <w:spacing w:after="80"/>
      </w:pPr>
    </w:p>
    <w:p w14:paraId="075C85B7" w14:textId="77777777" w:rsidR="007F2E58" w:rsidRDefault="00000000" w:rsidP="00406597">
      <w:pPr>
        <w:pBdr>
          <w:top w:val="single" w:sz="4" w:space="3" w:color="7A5010"/>
          <w:bottom w:val="single" w:sz="4" w:space="3" w:color="7A5010"/>
        </w:pBdr>
        <w:shd w:val="clear" w:color="auto" w:fill="FDFBF2"/>
        <w:spacing w:before="160" w:after="160"/>
      </w:pPr>
      <w:r>
        <w:rPr>
          <w:b/>
          <w:bCs/>
          <w:color w:val="7A5010"/>
          <w:sz w:val="26"/>
          <w:szCs w:val="26"/>
        </w:rPr>
        <w:t xml:space="preserve">يَا أَيَّتُهَا النَّفْسُ الْمُطْمَئِنَّةُ * ارْجِعِي </w:t>
      </w:r>
      <w:proofErr w:type="spellStart"/>
      <w:r>
        <w:rPr>
          <w:b/>
          <w:bCs/>
          <w:color w:val="7A5010"/>
          <w:sz w:val="26"/>
          <w:szCs w:val="26"/>
        </w:rPr>
        <w:t>إِلَىٰ</w:t>
      </w:r>
      <w:proofErr w:type="spellEnd"/>
      <w:r>
        <w:rPr>
          <w:b/>
          <w:bCs/>
          <w:color w:val="7A5010"/>
          <w:sz w:val="26"/>
          <w:szCs w:val="26"/>
        </w:rPr>
        <w:t xml:space="preserve"> رَبِّكِ رَاضِيَةً مَّرْضِيَّةً * فَادْخُلِي فِي عِبَادِي * وَادْخُلِي جَنَّتِي</w:t>
      </w:r>
      <w:r>
        <w:rPr>
          <w:color w:val="6B5400"/>
          <w:sz w:val="21"/>
          <w:szCs w:val="21"/>
        </w:rPr>
        <w:t xml:space="preserve">  ﴿الفجر: 27-30﴾</w:t>
      </w:r>
    </w:p>
    <w:p w14:paraId="03825F18" w14:textId="77777777" w:rsidR="007F2E58" w:rsidRDefault="00000000" w:rsidP="00FB60C0">
      <w:pPr>
        <w:spacing w:after="190" w:line="400" w:lineRule="auto"/>
        <w:ind w:firstLine="720"/>
        <w:jc w:val="both"/>
      </w:pPr>
      <w:r>
        <w:rPr>
          <w:color w:val="111111"/>
        </w:rPr>
        <w:t>هذا الخطاب الإلهي يحدد بدقة ما يميز المطمئنة: الرجوع إلى الرب لا إلى الأيديولوجيا، والرضا المتبادل لا الرضا المُصطنع، والانتماء إلى «زمرة عباد الله» لا إلى قبيلة أيديولوجية.</w:t>
      </w:r>
    </w:p>
    <w:p w14:paraId="3B86BE84" w14:textId="77777777" w:rsidR="007F2E58" w:rsidRDefault="00000000" w:rsidP="00FB60C0">
      <w:pPr>
        <w:spacing w:after="90"/>
        <w:jc w:val="both"/>
      </w:pPr>
      <w:r>
        <w:rPr>
          <w:color w:val="555566"/>
          <w:sz w:val="19"/>
          <w:szCs w:val="19"/>
        </w:rPr>
        <w:t xml:space="preserve">الزراع، علم النفس </w:t>
      </w:r>
      <w:proofErr w:type="spellStart"/>
      <w:r>
        <w:rPr>
          <w:color w:val="555566"/>
          <w:sz w:val="19"/>
          <w:szCs w:val="19"/>
        </w:rPr>
        <w:t>الاستخلافي</w:t>
      </w:r>
      <w:proofErr w:type="spellEnd"/>
      <w:r>
        <w:rPr>
          <w:color w:val="555566"/>
          <w:sz w:val="19"/>
          <w:szCs w:val="19"/>
        </w:rPr>
        <w:t xml:space="preserve"> [الأطروحة]. ص 1127.</w:t>
      </w:r>
    </w:p>
    <w:p w14:paraId="3B4793A1" w14:textId="77777777" w:rsidR="007F2E58" w:rsidRDefault="007F2E58" w:rsidP="00FB60C0">
      <w:pPr>
        <w:spacing w:after="100"/>
        <w:jc w:val="both"/>
      </w:pPr>
    </w:p>
    <w:p w14:paraId="43F74F32" w14:textId="77777777" w:rsidR="007F2E58" w:rsidRDefault="00000000" w:rsidP="00FB60C0">
      <w:pPr>
        <w:pStyle w:val="1"/>
        <w:jc w:val="both"/>
      </w:pPr>
      <w:r>
        <w:t>سادساً: جدول الأضلاع الثمانية وتفاعلها مع الأيديولوجيا</w:t>
      </w:r>
    </w:p>
    <w:p w14:paraId="01A6047D" w14:textId="77777777" w:rsidR="007F2E58" w:rsidRDefault="007F2E58" w:rsidP="00FB60C0">
      <w:pPr>
        <w:pBdr>
          <w:bottom w:val="single" w:sz="6" w:space="1" w:color="1B5E8A"/>
        </w:pBdr>
        <w:spacing w:after="200"/>
        <w:jc w:val="both"/>
      </w:pPr>
    </w:p>
    <w:p w14:paraId="5906E249" w14:textId="77777777" w:rsidR="007F2E58" w:rsidRDefault="00000000" w:rsidP="00FB60C0">
      <w:pPr>
        <w:spacing w:after="190" w:line="400" w:lineRule="auto"/>
        <w:jc w:val="both"/>
      </w:pPr>
      <w:r>
        <w:rPr>
          <w:color w:val="111111"/>
        </w:rPr>
        <w:t>يمكن تحديد موقع الأيديولوجيا المنحرفة في كل ضلع من الأضلاع الثمانية، مع بيان كيف تستغله وكيف يمكن مواجهتها:</w:t>
      </w:r>
    </w:p>
    <w:p w14:paraId="7823F12B" w14:textId="77777777" w:rsidR="007F2E58" w:rsidRDefault="007F2E58" w:rsidP="00FB60C0">
      <w:pPr>
        <w:spacing w:after="60"/>
        <w:jc w:val="both"/>
      </w:pP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900"/>
        <w:gridCol w:w="2500"/>
        <w:gridCol w:w="2426"/>
      </w:tblGrid>
      <w:tr w:rsidR="007F2E58" w14:paraId="57416219"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15E80472" w14:textId="77777777" w:rsidR="007F2E58" w:rsidRDefault="00000000" w:rsidP="00FB60C0">
            <w:pPr>
              <w:jc w:val="both"/>
            </w:pPr>
            <w:r>
              <w:rPr>
                <w:b/>
                <w:bCs/>
                <w:color w:val="FFFFFF"/>
                <w:sz w:val="21"/>
                <w:szCs w:val="21"/>
              </w:rPr>
              <w:t>الضلع</w:t>
            </w:r>
          </w:p>
        </w:tc>
        <w:tc>
          <w:tcPr>
            <w:tcW w:w="19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00FF4CA1" w14:textId="77777777" w:rsidR="007F2E58" w:rsidRDefault="00000000" w:rsidP="00FB60C0">
            <w:pPr>
              <w:jc w:val="both"/>
            </w:pPr>
            <w:r>
              <w:rPr>
                <w:b/>
                <w:bCs/>
                <w:color w:val="FFFFFF"/>
                <w:sz w:val="21"/>
                <w:szCs w:val="21"/>
              </w:rPr>
              <w:t>طبيعته</w:t>
            </w:r>
          </w:p>
        </w:tc>
        <w:tc>
          <w:tcPr>
            <w:tcW w:w="2500"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5D2B6D57" w14:textId="77777777" w:rsidR="007F2E58" w:rsidRDefault="00000000" w:rsidP="00FB60C0">
            <w:pPr>
              <w:jc w:val="both"/>
            </w:pPr>
            <w:r>
              <w:rPr>
                <w:b/>
                <w:bCs/>
                <w:color w:val="FFFFFF"/>
                <w:sz w:val="21"/>
                <w:szCs w:val="21"/>
              </w:rPr>
              <w:t>استغلال الأيديولوجيا</w:t>
            </w:r>
          </w:p>
        </w:tc>
        <w:tc>
          <w:tcPr>
            <w:tcW w:w="2426" w:type="dxa"/>
            <w:tcBorders>
              <w:top w:val="single" w:sz="1" w:space="0" w:color="AAAAAA"/>
              <w:left w:val="single" w:sz="1" w:space="0" w:color="AAAAAA"/>
              <w:bottom w:val="single" w:sz="1" w:space="0" w:color="AAAAAA"/>
              <w:right w:val="single" w:sz="1" w:space="0" w:color="AAAAAA"/>
            </w:tcBorders>
            <w:shd w:val="clear" w:color="auto" w:fill="1C2B3A"/>
            <w:tcMar>
              <w:top w:w="100" w:type="dxa"/>
              <w:left w:w="140" w:type="dxa"/>
              <w:bottom w:w="100" w:type="dxa"/>
              <w:right w:w="140" w:type="dxa"/>
            </w:tcMar>
          </w:tcPr>
          <w:p w14:paraId="660E8CEE" w14:textId="77777777" w:rsidR="007F2E58" w:rsidRDefault="00000000" w:rsidP="00FB60C0">
            <w:pPr>
              <w:jc w:val="both"/>
            </w:pPr>
            <w:r>
              <w:rPr>
                <w:b/>
                <w:bCs/>
                <w:color w:val="FFFFFF"/>
                <w:sz w:val="21"/>
                <w:szCs w:val="21"/>
              </w:rPr>
              <w:t>آلية المقاومة</w:t>
            </w:r>
          </w:p>
        </w:tc>
      </w:tr>
      <w:tr w:rsidR="007F2E58" w14:paraId="75F96657"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025D388B" w14:textId="77777777" w:rsidR="007F2E58" w:rsidRDefault="00000000" w:rsidP="00FB60C0">
            <w:pPr>
              <w:jc w:val="both"/>
            </w:pPr>
            <w:r>
              <w:rPr>
                <w:sz w:val="21"/>
                <w:szCs w:val="21"/>
              </w:rPr>
              <w:t xml:space="preserve">1 — </w:t>
            </w:r>
            <w:proofErr w:type="spellStart"/>
            <w:r>
              <w:rPr>
                <w:sz w:val="21"/>
                <w:szCs w:val="21"/>
              </w:rPr>
              <w:t>الفجور←الأمارة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4D4EEFB5" w14:textId="77777777" w:rsidR="007F2E58" w:rsidRDefault="00000000" w:rsidP="00FB60C0">
            <w:pPr>
              <w:jc w:val="both"/>
            </w:pPr>
            <w:r>
              <w:rPr>
                <w:sz w:val="21"/>
                <w:szCs w:val="21"/>
              </w:rPr>
              <w:t>قوة انفتاح على الشر</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84EC9F8" w14:textId="77777777" w:rsidR="007F2E58" w:rsidRDefault="00000000" w:rsidP="00FB60C0">
            <w:pPr>
              <w:jc w:val="both"/>
            </w:pPr>
            <w:r>
              <w:rPr>
                <w:sz w:val="21"/>
                <w:szCs w:val="21"/>
              </w:rPr>
              <w:t>تقديم الفجور كـ«قضية» مشروعة</w:t>
            </w:r>
          </w:p>
        </w:tc>
        <w:tc>
          <w:tcPr>
            <w:tcW w:w="2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31A7306C" w14:textId="77777777" w:rsidR="007F2E58" w:rsidRDefault="00000000" w:rsidP="00FB60C0">
            <w:pPr>
              <w:jc w:val="both"/>
            </w:pPr>
            <w:r>
              <w:rPr>
                <w:sz w:val="21"/>
                <w:szCs w:val="21"/>
              </w:rPr>
              <w:t>تسمية الفجور بمسماه الحقيقي</w:t>
            </w:r>
          </w:p>
        </w:tc>
      </w:tr>
      <w:tr w:rsidR="007F2E58" w14:paraId="228E12E1"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BD7FFE7" w14:textId="77777777" w:rsidR="007F2E58" w:rsidRDefault="00000000" w:rsidP="00FB60C0">
            <w:pPr>
              <w:jc w:val="both"/>
            </w:pPr>
            <w:r>
              <w:rPr>
                <w:sz w:val="21"/>
                <w:szCs w:val="21"/>
              </w:rPr>
              <w:t xml:space="preserve">2 — </w:t>
            </w:r>
            <w:proofErr w:type="spellStart"/>
            <w:r>
              <w:rPr>
                <w:sz w:val="21"/>
                <w:szCs w:val="21"/>
              </w:rPr>
              <w:t>التقوى←المطمئنة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28813B21" w14:textId="77777777" w:rsidR="007F2E58" w:rsidRDefault="00000000" w:rsidP="00FB60C0">
            <w:pPr>
              <w:jc w:val="both"/>
            </w:pPr>
            <w:r>
              <w:rPr>
                <w:sz w:val="21"/>
                <w:szCs w:val="21"/>
              </w:rPr>
              <w:t>قوة النمو والارتقاء</w:t>
            </w:r>
          </w:p>
        </w:tc>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0C61E5C" w14:textId="77777777" w:rsidR="007F2E58" w:rsidRDefault="00000000" w:rsidP="00FB60C0">
            <w:pPr>
              <w:jc w:val="both"/>
            </w:pPr>
            <w:r>
              <w:rPr>
                <w:sz w:val="21"/>
                <w:szCs w:val="21"/>
              </w:rPr>
              <w:t>تحويل مسار التقوى نحو أيديولوجيا</w:t>
            </w:r>
          </w:p>
        </w:tc>
        <w:tc>
          <w:tcPr>
            <w:tcW w:w="24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4B8759D5" w14:textId="77777777" w:rsidR="007F2E58" w:rsidRDefault="00000000" w:rsidP="00FB60C0">
            <w:pPr>
              <w:jc w:val="both"/>
            </w:pPr>
            <w:r>
              <w:rPr>
                <w:sz w:val="21"/>
                <w:szCs w:val="21"/>
              </w:rPr>
              <w:t>إعادة توجيه التقوى للوحي</w:t>
            </w:r>
          </w:p>
        </w:tc>
      </w:tr>
      <w:tr w:rsidR="007F2E58" w14:paraId="7F367578"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3F770027" w14:textId="77777777" w:rsidR="007F2E58" w:rsidRDefault="00000000" w:rsidP="00FB60C0">
            <w:pPr>
              <w:jc w:val="both"/>
            </w:pPr>
            <w:r>
              <w:rPr>
                <w:sz w:val="21"/>
                <w:szCs w:val="21"/>
              </w:rPr>
              <w:t xml:space="preserve">3 — </w:t>
            </w:r>
            <w:proofErr w:type="spellStart"/>
            <w:r>
              <w:rPr>
                <w:sz w:val="21"/>
                <w:szCs w:val="21"/>
              </w:rPr>
              <w:t>الفجور←الشيطان</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34DBDC5" w14:textId="77777777" w:rsidR="007F2E58" w:rsidRDefault="00000000" w:rsidP="00FB60C0">
            <w:pPr>
              <w:jc w:val="both"/>
            </w:pPr>
            <w:r>
              <w:rPr>
                <w:sz w:val="21"/>
                <w:szCs w:val="21"/>
              </w:rPr>
              <w:t>بوابة الشيطان للنفس</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8761418" w14:textId="77777777" w:rsidR="007F2E58" w:rsidRDefault="00000000" w:rsidP="00FB60C0">
            <w:pPr>
              <w:jc w:val="both"/>
            </w:pPr>
            <w:r>
              <w:rPr>
                <w:sz w:val="21"/>
                <w:szCs w:val="21"/>
              </w:rPr>
              <w:t>الأيديولوجيا كحجاب يُخفي الثغرة</w:t>
            </w:r>
          </w:p>
        </w:tc>
        <w:tc>
          <w:tcPr>
            <w:tcW w:w="2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4EDBB48" w14:textId="77777777" w:rsidR="007F2E58" w:rsidRDefault="00000000" w:rsidP="00FB60C0">
            <w:pPr>
              <w:jc w:val="both"/>
            </w:pPr>
            <w:proofErr w:type="spellStart"/>
            <w:r>
              <w:rPr>
                <w:sz w:val="21"/>
                <w:szCs w:val="21"/>
              </w:rPr>
              <w:t>الاستعاذة</w:t>
            </w:r>
            <w:proofErr w:type="spellEnd"/>
            <w:r>
              <w:rPr>
                <w:sz w:val="21"/>
                <w:szCs w:val="21"/>
              </w:rPr>
              <w:t xml:space="preserve"> + الوعي بالمداخل</w:t>
            </w:r>
          </w:p>
        </w:tc>
      </w:tr>
      <w:tr w:rsidR="007F2E58" w14:paraId="71C45603"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67458543" w14:textId="77777777" w:rsidR="007F2E58" w:rsidRDefault="00000000" w:rsidP="00FB60C0">
            <w:pPr>
              <w:jc w:val="both"/>
            </w:pPr>
            <w:r>
              <w:rPr>
                <w:sz w:val="21"/>
                <w:szCs w:val="21"/>
              </w:rPr>
              <w:t xml:space="preserve">4 — </w:t>
            </w:r>
            <w:proofErr w:type="spellStart"/>
            <w:r>
              <w:rPr>
                <w:sz w:val="21"/>
                <w:szCs w:val="21"/>
              </w:rPr>
              <w:t>التقوى←الرحمة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116412A" w14:textId="77777777" w:rsidR="007F2E58" w:rsidRDefault="00000000" w:rsidP="00FB60C0">
            <w:pPr>
              <w:jc w:val="both"/>
            </w:pPr>
            <w:r>
              <w:rPr>
                <w:sz w:val="21"/>
                <w:szCs w:val="21"/>
              </w:rPr>
              <w:t>استجلاب الرحمة بالتقوى</w:t>
            </w:r>
          </w:p>
        </w:tc>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DCEE2B0" w14:textId="77777777" w:rsidR="007F2E58" w:rsidRDefault="00000000" w:rsidP="00FB60C0">
            <w:pPr>
              <w:jc w:val="both"/>
            </w:pPr>
            <w:r>
              <w:rPr>
                <w:sz w:val="21"/>
                <w:szCs w:val="21"/>
              </w:rPr>
              <w:t>الظن بالاستحقاق بدون تزكية</w:t>
            </w:r>
          </w:p>
        </w:tc>
        <w:tc>
          <w:tcPr>
            <w:tcW w:w="24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4DB7280" w14:textId="77777777" w:rsidR="007F2E58" w:rsidRDefault="00000000" w:rsidP="00FB60C0">
            <w:pPr>
              <w:jc w:val="both"/>
            </w:pPr>
            <w:r>
              <w:rPr>
                <w:sz w:val="21"/>
                <w:szCs w:val="21"/>
              </w:rPr>
              <w:t>التواضع والطلب لا الادعاء</w:t>
            </w:r>
          </w:p>
        </w:tc>
      </w:tr>
      <w:tr w:rsidR="007F2E58" w14:paraId="5B54E8FD"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424B62A" w14:textId="77777777" w:rsidR="007F2E58" w:rsidRDefault="00000000" w:rsidP="00FB60C0">
            <w:pPr>
              <w:jc w:val="both"/>
            </w:pPr>
            <w:r>
              <w:rPr>
                <w:sz w:val="21"/>
                <w:szCs w:val="21"/>
              </w:rPr>
              <w:t xml:space="preserve">5 — </w:t>
            </w:r>
            <w:proofErr w:type="spellStart"/>
            <w:r>
              <w:rPr>
                <w:sz w:val="21"/>
                <w:szCs w:val="21"/>
              </w:rPr>
              <w:t>الأمارة←اللوامة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5F6D3383" w14:textId="77777777" w:rsidR="007F2E58" w:rsidRDefault="00000000" w:rsidP="00FB60C0">
            <w:pPr>
              <w:jc w:val="both"/>
            </w:pPr>
            <w:r>
              <w:rPr>
                <w:sz w:val="21"/>
                <w:szCs w:val="21"/>
              </w:rPr>
              <w:t>مسار الصحوة والتوبة</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7B5E02A6" w14:textId="77777777" w:rsidR="007F2E58" w:rsidRDefault="00000000" w:rsidP="00FB60C0">
            <w:pPr>
              <w:jc w:val="both"/>
            </w:pPr>
            <w:r>
              <w:rPr>
                <w:sz w:val="21"/>
                <w:szCs w:val="21"/>
              </w:rPr>
              <w:t>إغلاق باب اللوامة بالتبرير</w:t>
            </w:r>
          </w:p>
        </w:tc>
        <w:tc>
          <w:tcPr>
            <w:tcW w:w="2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6098A73E" w14:textId="77777777" w:rsidR="007F2E58" w:rsidRDefault="00000000" w:rsidP="00FB60C0">
            <w:pPr>
              <w:jc w:val="both"/>
            </w:pPr>
            <w:r>
              <w:rPr>
                <w:sz w:val="21"/>
                <w:szCs w:val="21"/>
              </w:rPr>
              <w:t>تفعيل اللوامة ولو مؤلماً</w:t>
            </w:r>
          </w:p>
        </w:tc>
      </w:tr>
      <w:tr w:rsidR="007F2E58" w14:paraId="79FBB31B"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637B083A" w14:textId="77777777" w:rsidR="007F2E58" w:rsidRDefault="00000000" w:rsidP="00FB60C0">
            <w:pPr>
              <w:jc w:val="both"/>
            </w:pPr>
            <w:r>
              <w:rPr>
                <w:sz w:val="21"/>
                <w:szCs w:val="21"/>
              </w:rPr>
              <w:t xml:space="preserve">6 — </w:t>
            </w:r>
            <w:proofErr w:type="spellStart"/>
            <w:r>
              <w:rPr>
                <w:sz w:val="21"/>
                <w:szCs w:val="21"/>
              </w:rPr>
              <w:t>اللوامة←المطمئنة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1F77C81" w14:textId="77777777" w:rsidR="007F2E58" w:rsidRDefault="00000000" w:rsidP="00FB60C0">
            <w:pPr>
              <w:jc w:val="both"/>
            </w:pPr>
            <w:r>
              <w:rPr>
                <w:sz w:val="21"/>
                <w:szCs w:val="21"/>
              </w:rPr>
              <w:t>مسار التزكية والنمو</w:t>
            </w:r>
          </w:p>
        </w:tc>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0E7015C4" w14:textId="77777777" w:rsidR="007F2E58" w:rsidRDefault="00000000" w:rsidP="00FB60C0">
            <w:pPr>
              <w:jc w:val="both"/>
            </w:pPr>
            <w:r>
              <w:rPr>
                <w:sz w:val="21"/>
                <w:szCs w:val="21"/>
              </w:rPr>
              <w:t>خلق «اطمئنان وهمي» قبل الوصول</w:t>
            </w:r>
          </w:p>
        </w:tc>
        <w:tc>
          <w:tcPr>
            <w:tcW w:w="24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CFFBCD2" w14:textId="77777777" w:rsidR="007F2E58" w:rsidRDefault="00000000" w:rsidP="00FB60C0">
            <w:pPr>
              <w:jc w:val="both"/>
            </w:pPr>
            <w:r>
              <w:rPr>
                <w:sz w:val="21"/>
                <w:szCs w:val="21"/>
              </w:rPr>
              <w:t>الصبر على مرارة المجاهدة</w:t>
            </w:r>
          </w:p>
        </w:tc>
      </w:tr>
      <w:tr w:rsidR="007F2E58" w14:paraId="28A1EAEF"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48130586" w14:textId="77777777" w:rsidR="007F2E58" w:rsidRDefault="00000000" w:rsidP="00FB60C0">
            <w:pPr>
              <w:jc w:val="both"/>
            </w:pPr>
            <w:r>
              <w:rPr>
                <w:sz w:val="21"/>
                <w:szCs w:val="21"/>
              </w:rPr>
              <w:t xml:space="preserve">7 — </w:t>
            </w:r>
            <w:proofErr w:type="spellStart"/>
            <w:r>
              <w:rPr>
                <w:sz w:val="21"/>
                <w:szCs w:val="21"/>
              </w:rPr>
              <w:t>الشيطان←الأمارة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CC7C31E" w14:textId="77777777" w:rsidR="007F2E58" w:rsidRDefault="00000000" w:rsidP="00FB60C0">
            <w:pPr>
              <w:jc w:val="both"/>
            </w:pPr>
            <w:r>
              <w:rPr>
                <w:sz w:val="21"/>
                <w:szCs w:val="21"/>
              </w:rPr>
              <w:t>التأثير المباشر للشيطان</w:t>
            </w:r>
          </w:p>
        </w:tc>
        <w:tc>
          <w:tcPr>
            <w:tcW w:w="2500"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36951CC8" w14:textId="77777777" w:rsidR="007F2E58" w:rsidRDefault="00000000" w:rsidP="00FB60C0">
            <w:pPr>
              <w:jc w:val="both"/>
            </w:pPr>
            <w:r>
              <w:rPr>
                <w:sz w:val="21"/>
                <w:szCs w:val="21"/>
              </w:rPr>
              <w:t>الأيديولوجيا كصوت الشيطان المُقنَّع</w:t>
            </w:r>
          </w:p>
        </w:tc>
        <w:tc>
          <w:tcPr>
            <w:tcW w:w="2426" w:type="dxa"/>
            <w:tcBorders>
              <w:top w:val="single" w:sz="1" w:space="0" w:color="AAAAAA"/>
              <w:left w:val="single" w:sz="1" w:space="0" w:color="AAAAAA"/>
              <w:bottom w:val="single" w:sz="1" w:space="0" w:color="AAAAAA"/>
              <w:right w:val="single" w:sz="1" w:space="0" w:color="AAAAAA"/>
            </w:tcBorders>
            <w:shd w:val="clear" w:color="auto" w:fill="FFFFFF"/>
            <w:tcMar>
              <w:top w:w="100" w:type="dxa"/>
              <w:left w:w="140" w:type="dxa"/>
              <w:bottom w:w="100" w:type="dxa"/>
              <w:right w:w="140" w:type="dxa"/>
            </w:tcMar>
          </w:tcPr>
          <w:p w14:paraId="117DF80E" w14:textId="77777777" w:rsidR="007F2E58" w:rsidRDefault="00000000" w:rsidP="00FB60C0">
            <w:pPr>
              <w:jc w:val="both"/>
            </w:pPr>
            <w:r>
              <w:rPr>
                <w:sz w:val="21"/>
                <w:szCs w:val="21"/>
              </w:rPr>
              <w:t>التمييز بين الإلهام والوسوسة</w:t>
            </w:r>
          </w:p>
        </w:tc>
      </w:tr>
      <w:tr w:rsidR="007F2E58" w14:paraId="52EA855D" w14:textId="77777777">
        <w:tblPrEx>
          <w:tblCellMar>
            <w:top w:w="0" w:type="dxa"/>
            <w:bottom w:w="0" w:type="dxa"/>
          </w:tblCellMar>
        </w:tblPrEx>
        <w:tc>
          <w:tcPr>
            <w:tcW w:w="22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66BE8EFD" w14:textId="77777777" w:rsidR="007F2E58" w:rsidRDefault="00000000" w:rsidP="00FB60C0">
            <w:pPr>
              <w:jc w:val="both"/>
            </w:pPr>
            <w:r>
              <w:rPr>
                <w:sz w:val="21"/>
                <w:szCs w:val="21"/>
              </w:rPr>
              <w:t xml:space="preserve">8 — </w:t>
            </w:r>
            <w:proofErr w:type="spellStart"/>
            <w:r>
              <w:rPr>
                <w:sz w:val="21"/>
                <w:szCs w:val="21"/>
              </w:rPr>
              <w:t>الرحمة←المطمئنة</w:t>
            </w:r>
            <w:proofErr w:type="spellEnd"/>
          </w:p>
        </w:tc>
        <w:tc>
          <w:tcPr>
            <w:tcW w:w="19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37807AA5" w14:textId="77777777" w:rsidR="007F2E58" w:rsidRDefault="00000000" w:rsidP="00FB60C0">
            <w:pPr>
              <w:jc w:val="both"/>
            </w:pPr>
            <w:r>
              <w:rPr>
                <w:sz w:val="21"/>
                <w:szCs w:val="21"/>
              </w:rPr>
              <w:t>تاج البنية: السكينة</w:t>
            </w:r>
          </w:p>
        </w:tc>
        <w:tc>
          <w:tcPr>
            <w:tcW w:w="2500"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56EDD3A6" w14:textId="77777777" w:rsidR="007F2E58" w:rsidRDefault="00000000" w:rsidP="00FB60C0">
            <w:pPr>
              <w:jc w:val="both"/>
            </w:pPr>
            <w:r>
              <w:rPr>
                <w:sz w:val="21"/>
                <w:szCs w:val="21"/>
              </w:rPr>
              <w:t>الوهم بالسكينة بدون استحقاقها</w:t>
            </w:r>
          </w:p>
        </w:tc>
        <w:tc>
          <w:tcPr>
            <w:tcW w:w="2426" w:type="dxa"/>
            <w:tcBorders>
              <w:top w:val="single" w:sz="1" w:space="0" w:color="AAAAAA"/>
              <w:left w:val="single" w:sz="1" w:space="0" w:color="AAAAAA"/>
              <w:bottom w:val="single" w:sz="1" w:space="0" w:color="AAAAAA"/>
              <w:right w:val="single" w:sz="1" w:space="0" w:color="AAAAAA"/>
            </w:tcBorders>
            <w:shd w:val="clear" w:color="auto" w:fill="F3F7FB"/>
            <w:tcMar>
              <w:top w:w="100" w:type="dxa"/>
              <w:left w:w="140" w:type="dxa"/>
              <w:bottom w:w="100" w:type="dxa"/>
              <w:right w:w="140" w:type="dxa"/>
            </w:tcMar>
          </w:tcPr>
          <w:p w14:paraId="7CDD5A9F" w14:textId="77777777" w:rsidR="007F2E58" w:rsidRDefault="00000000" w:rsidP="00FB60C0">
            <w:pPr>
              <w:jc w:val="both"/>
            </w:pPr>
            <w:r>
              <w:rPr>
                <w:sz w:val="21"/>
                <w:szCs w:val="21"/>
              </w:rPr>
              <w:t>الصدق الذي يستجلب الرحمة</w:t>
            </w:r>
          </w:p>
        </w:tc>
      </w:tr>
    </w:tbl>
    <w:p w14:paraId="0A0B2784" w14:textId="77777777" w:rsidR="007F2E58" w:rsidRDefault="007F2E58" w:rsidP="00FB60C0">
      <w:pPr>
        <w:spacing w:after="180"/>
        <w:jc w:val="both"/>
      </w:pPr>
    </w:p>
    <w:p w14:paraId="68F7A78D" w14:textId="77777777" w:rsidR="007F2E58" w:rsidRDefault="00000000" w:rsidP="00FB60C0">
      <w:pPr>
        <w:pStyle w:val="1"/>
        <w:jc w:val="both"/>
      </w:pPr>
      <w:r>
        <w:t xml:space="preserve">خاتمة: ملخص الرؤية </w:t>
      </w:r>
      <w:proofErr w:type="spellStart"/>
      <w:r>
        <w:t>الاستخلافية</w:t>
      </w:r>
      <w:proofErr w:type="spellEnd"/>
      <w:r>
        <w:t xml:space="preserve"> للأيديولوجيا</w:t>
      </w:r>
    </w:p>
    <w:p w14:paraId="7FE3B9B0" w14:textId="77777777" w:rsidR="007F2E58" w:rsidRDefault="007F2E58" w:rsidP="00406597">
      <w:pPr>
        <w:pBdr>
          <w:bottom w:val="single" w:sz="6" w:space="1" w:color="1B5E8A"/>
        </w:pBdr>
        <w:spacing w:after="200"/>
      </w:pPr>
    </w:p>
    <w:p w14:paraId="5E57A399" w14:textId="77777777" w:rsidR="007F2E58" w:rsidRDefault="00000000" w:rsidP="00406597">
      <w:pPr>
        <w:spacing w:after="190" w:line="400" w:lineRule="auto"/>
        <w:ind w:firstLine="720"/>
      </w:pPr>
      <w:r>
        <w:rPr>
          <w:color w:val="111111"/>
        </w:rPr>
        <w:t xml:space="preserve">في ضوء النموذج الهرمي القرآني وعلم النفس </w:t>
      </w:r>
      <w:proofErr w:type="spellStart"/>
      <w:r>
        <w:rPr>
          <w:color w:val="111111"/>
        </w:rPr>
        <w:t>الاستخلافي</w:t>
      </w:r>
      <w:proofErr w:type="spellEnd"/>
      <w:r>
        <w:rPr>
          <w:color w:val="111111"/>
        </w:rPr>
        <w:t>، تتكشف الأيديولوجيا في وجهها المنحرف على أنها ظاهرة نفسية وجودية متعددة الأبعاد، يمكن تلخيص أبعادها في خمسة محاور:</w:t>
      </w:r>
    </w:p>
    <w:p w14:paraId="632C1ECA" w14:textId="77777777" w:rsidR="007F2E58" w:rsidRDefault="00000000" w:rsidP="00406597">
      <w:pPr>
        <w:pStyle w:val="a4"/>
        <w:numPr>
          <w:ilvl w:val="0"/>
          <w:numId w:val="4"/>
        </w:numPr>
        <w:spacing w:after="130"/>
      </w:pPr>
      <w:r>
        <w:t>آلية دفاعية تنتجها النفس الأمارة لتبرير انحرافاتها وحمايتها من نقد اللوامة.</w:t>
      </w:r>
    </w:p>
    <w:p w14:paraId="2EA60F0A" w14:textId="77777777" w:rsidR="007F2E58" w:rsidRDefault="00000000" w:rsidP="00406597">
      <w:pPr>
        <w:pStyle w:val="a4"/>
        <w:numPr>
          <w:ilvl w:val="0"/>
          <w:numId w:val="4"/>
        </w:numPr>
        <w:spacing w:after="130"/>
      </w:pPr>
      <w:r>
        <w:t>أداة شيطانية تُغلِّف الفجور بغلاف معرفي أو ديني مقبول، وتُحوِّل التمرد إلى موقف فلسفي مُنظَّم.</w:t>
      </w:r>
    </w:p>
    <w:p w14:paraId="339BBC70" w14:textId="77777777" w:rsidR="007F2E58" w:rsidRDefault="00000000" w:rsidP="00406597">
      <w:pPr>
        <w:pStyle w:val="a4"/>
        <w:numPr>
          <w:ilvl w:val="0"/>
          <w:numId w:val="4"/>
        </w:numPr>
        <w:spacing w:after="130"/>
      </w:pPr>
      <w:r>
        <w:t>وسيلة لتعطيل اللوامة وإسكات صوت الندم، بتحويل انتباهها من الانحرافات الحقيقية إلى «ديون وهمية».</w:t>
      </w:r>
    </w:p>
    <w:p w14:paraId="7898EB4D" w14:textId="77777777" w:rsidR="007F2E58" w:rsidRDefault="00000000" w:rsidP="00406597">
      <w:pPr>
        <w:pStyle w:val="a4"/>
        <w:numPr>
          <w:ilvl w:val="0"/>
          <w:numId w:val="4"/>
        </w:numPr>
        <w:spacing w:after="130"/>
      </w:pPr>
      <w:r>
        <w:t xml:space="preserve">مصدر «اطمئنان زائف» يحجب عن الإنسان حقيقته، ويبقيه في وهم الصحة النفسية وهو </w:t>
      </w:r>
      <w:proofErr w:type="spellStart"/>
      <w:r>
        <w:t>يتدسّى</w:t>
      </w:r>
      <w:proofErr w:type="spellEnd"/>
      <w:r>
        <w:t>.</w:t>
      </w:r>
    </w:p>
    <w:p w14:paraId="1D87E847" w14:textId="77777777" w:rsidR="007F2E58" w:rsidRDefault="00000000" w:rsidP="00406597">
      <w:pPr>
        <w:pStyle w:val="a4"/>
        <w:numPr>
          <w:ilvl w:val="0"/>
          <w:numId w:val="4"/>
        </w:numPr>
        <w:spacing w:after="130"/>
      </w:pPr>
      <w:r>
        <w:t>موضوع للمجاهدة والتفكيك عبر البصيرة والتأمل، فكل أيديولوجيا تختبئ فيها أسئلة تخشى أن تُطرح.</w:t>
      </w:r>
    </w:p>
    <w:p w14:paraId="01E6B6A7" w14:textId="77777777" w:rsidR="007F2E58" w:rsidRDefault="007F2E58" w:rsidP="00406597">
      <w:pPr>
        <w:spacing w:after="80"/>
      </w:pPr>
    </w:p>
    <w:p w14:paraId="0AF9C364" w14:textId="77777777" w:rsidR="007F2E58" w:rsidRDefault="00000000" w:rsidP="00406597">
      <w:pPr>
        <w:pBdr>
          <w:left w:val="single" w:sz="10" w:space="6" w:color="1B5E8A"/>
        </w:pBdr>
        <w:shd w:val="clear" w:color="auto" w:fill="EDF4FB"/>
        <w:spacing w:before="120" w:after="40"/>
        <w:ind w:left="900" w:right="900"/>
      </w:pPr>
      <w:r>
        <w:rPr>
          <w:color w:val="1A2C3E"/>
          <w:sz w:val="22"/>
          <w:szCs w:val="22"/>
        </w:rPr>
        <w:t xml:space="preserve">«والحل ليس في رفض الفكر أو المعرفة، بل في تحريرها من التبعية للأهواء، وإعادة توجيهها لخدمة الفطرة </w:t>
      </w:r>
      <w:proofErr w:type="spellStart"/>
      <w:r>
        <w:rPr>
          <w:color w:val="1A2C3E"/>
          <w:sz w:val="22"/>
          <w:szCs w:val="22"/>
        </w:rPr>
        <w:t>والاستخلاف</w:t>
      </w:r>
      <w:proofErr w:type="spellEnd"/>
      <w:r>
        <w:rPr>
          <w:color w:val="1A2C3E"/>
          <w:sz w:val="22"/>
          <w:szCs w:val="22"/>
        </w:rPr>
        <w:t>. الوعي بهذه الآلية هو نصف العلاج، والنصف الآخر هو العودة إلى مرجعية الوحي التي تكشف الزيف وترشد إلى سواء السبيل.»</w:t>
      </w:r>
    </w:p>
    <w:p w14:paraId="2AC998F1" w14:textId="77777777" w:rsidR="007F2E58" w:rsidRDefault="00000000" w:rsidP="00406597">
      <w:pPr>
        <w:spacing w:after="120"/>
        <w:ind w:left="900" w:right="900"/>
      </w:pPr>
      <w:r>
        <w:rPr>
          <w:color w:val="556677"/>
          <w:sz w:val="19"/>
          <w:szCs w:val="19"/>
        </w:rPr>
        <w:t xml:space="preserve">الزراع، علم النفس </w:t>
      </w:r>
      <w:proofErr w:type="spellStart"/>
      <w:r>
        <w:rPr>
          <w:color w:val="556677"/>
          <w:sz w:val="19"/>
          <w:szCs w:val="19"/>
        </w:rPr>
        <w:t>الاستخلافي</w:t>
      </w:r>
      <w:proofErr w:type="spellEnd"/>
      <w:r>
        <w:rPr>
          <w:color w:val="556677"/>
          <w:sz w:val="19"/>
          <w:szCs w:val="19"/>
        </w:rPr>
        <w:t xml:space="preserve"> [الأطروحة]. ص 1127.</w:t>
      </w:r>
    </w:p>
    <w:p w14:paraId="12FD1635" w14:textId="77777777" w:rsidR="007F2E58" w:rsidRDefault="007F2E58" w:rsidP="00406597">
      <w:pPr>
        <w:spacing w:after="120"/>
      </w:pPr>
    </w:p>
    <w:p w14:paraId="1249B07B" w14:textId="77777777" w:rsidR="007F2E58" w:rsidRDefault="00000000" w:rsidP="00406597">
      <w:pPr>
        <w:pStyle w:val="2"/>
        <w:jc w:val="left"/>
      </w:pPr>
      <w:r>
        <w:t>توصيات البحث</w:t>
      </w:r>
    </w:p>
    <w:p w14:paraId="300429E0" w14:textId="77777777" w:rsidR="007F2E58" w:rsidRDefault="00000000" w:rsidP="00406597">
      <w:pPr>
        <w:pStyle w:val="a4"/>
        <w:numPr>
          <w:ilvl w:val="0"/>
          <w:numId w:val="5"/>
        </w:numPr>
        <w:spacing w:after="130"/>
      </w:pPr>
      <w:r>
        <w:t>تطوير بروتوكولات تشخيصية دقيقة تُساعد المرشد النفسي على رصد الأيديولوجيات الدفاعية في حالات عملائه.</w:t>
      </w:r>
    </w:p>
    <w:p w14:paraId="2AC747A3" w14:textId="77777777" w:rsidR="007F2E58" w:rsidRDefault="00000000" w:rsidP="00406597">
      <w:pPr>
        <w:pStyle w:val="a4"/>
        <w:numPr>
          <w:ilvl w:val="0"/>
          <w:numId w:val="5"/>
        </w:numPr>
        <w:spacing w:after="130"/>
      </w:pPr>
      <w:r>
        <w:t>إجراء دراسات مقارنة بين مفهوم «</w:t>
      </w:r>
      <w:proofErr w:type="spellStart"/>
      <w:r>
        <w:t>التدسية</w:t>
      </w:r>
      <w:proofErr w:type="spellEnd"/>
      <w:r>
        <w:t>» القرآني ومفاهيم مماثلة في علم النفس الوجودي الغربي (</w:t>
      </w:r>
      <w:proofErr w:type="spellStart"/>
      <w:r>
        <w:t>Sartrean</w:t>
      </w:r>
      <w:proofErr w:type="spellEnd"/>
      <w:r>
        <w:t xml:space="preserve"> </w:t>
      </w:r>
      <w:proofErr w:type="spellStart"/>
      <w:r>
        <w:t>Bad</w:t>
      </w:r>
      <w:proofErr w:type="spellEnd"/>
      <w:r>
        <w:t xml:space="preserve"> </w:t>
      </w:r>
      <w:proofErr w:type="spellStart"/>
      <w:r>
        <w:t>Faith</w:t>
      </w:r>
      <w:proofErr w:type="spellEnd"/>
      <w:r>
        <w:t>).</w:t>
      </w:r>
    </w:p>
    <w:p w14:paraId="3A13FE76" w14:textId="77777777" w:rsidR="007F2E58" w:rsidRDefault="00000000" w:rsidP="00406597">
      <w:pPr>
        <w:pStyle w:val="a4"/>
        <w:numPr>
          <w:ilvl w:val="0"/>
          <w:numId w:val="5"/>
        </w:numPr>
        <w:spacing w:after="130"/>
      </w:pPr>
      <w:r>
        <w:t>بناء مناهج تعليمية تُدرِّب الفرد على «قراءة» الأيديولوجيات التي تُسوَّق له وتمييز ما تُخفيه من أهواء.</w:t>
      </w:r>
    </w:p>
    <w:p w14:paraId="2C15C694" w14:textId="77777777" w:rsidR="007F2E58" w:rsidRDefault="00000000" w:rsidP="00406597">
      <w:pPr>
        <w:pStyle w:val="a4"/>
        <w:numPr>
          <w:ilvl w:val="0"/>
          <w:numId w:val="5"/>
        </w:numPr>
        <w:spacing w:after="130"/>
      </w:pPr>
      <w:r>
        <w:t xml:space="preserve">التعمق في دراسة العلاقة بين مفهوم «الفصام الأخلاقي» في الأطروحة </w:t>
      </w:r>
      <w:proofErr w:type="spellStart"/>
      <w:r>
        <w:t>الاستخلافية</w:t>
      </w:r>
      <w:proofErr w:type="spellEnd"/>
      <w:r>
        <w:t xml:space="preserve"> ومفهوم التنافر المعرفي </w:t>
      </w:r>
      <w:proofErr w:type="spellStart"/>
      <w:r>
        <w:t>لفستنجر</w:t>
      </w:r>
      <w:proofErr w:type="spellEnd"/>
      <w:r>
        <w:t>.</w:t>
      </w:r>
    </w:p>
    <w:p w14:paraId="5A6FE57E" w14:textId="77777777" w:rsidR="007F2E58" w:rsidRDefault="00000000" w:rsidP="00406597">
      <w:pPr>
        <w:pStyle w:val="a4"/>
        <w:numPr>
          <w:ilvl w:val="0"/>
          <w:numId w:val="5"/>
        </w:numPr>
        <w:spacing w:after="130"/>
      </w:pPr>
      <w:r>
        <w:t>توظيف هذا الإطار النظري في تحليل الأيديولوجيات السياسية والدينية المعاصرة تحليلاً نقدياً مُؤصَّلاً.</w:t>
      </w:r>
    </w:p>
    <w:p w14:paraId="11C408CA" w14:textId="77777777" w:rsidR="007F2E58" w:rsidRDefault="007F2E58" w:rsidP="00406597">
      <w:pPr>
        <w:spacing w:after="120"/>
      </w:pPr>
    </w:p>
    <w:p w14:paraId="2891E415" w14:textId="77777777" w:rsidR="007F2E58" w:rsidRDefault="00000000" w:rsidP="00406597">
      <w:pPr>
        <w:pStyle w:val="1"/>
        <w:jc w:val="left"/>
      </w:pPr>
      <w:r>
        <w:t>قائمة المصادر والمراجع</w:t>
      </w:r>
    </w:p>
    <w:p w14:paraId="7FE7C407" w14:textId="77777777" w:rsidR="007F2E58" w:rsidRDefault="007F2E58" w:rsidP="00406597">
      <w:pPr>
        <w:pBdr>
          <w:bottom w:val="single" w:sz="6" w:space="1" w:color="1B5E8A"/>
        </w:pBdr>
        <w:spacing w:after="200"/>
      </w:pPr>
    </w:p>
    <w:p w14:paraId="79584EE7" w14:textId="77777777" w:rsidR="007F2E58" w:rsidRDefault="00000000" w:rsidP="00406597">
      <w:pPr>
        <w:pStyle w:val="2"/>
        <w:jc w:val="left"/>
      </w:pPr>
      <w:r>
        <w:t>أولاً: المصادر والمراجع العربية</w:t>
      </w:r>
    </w:p>
    <w:p w14:paraId="4BD7F89E" w14:textId="77777777" w:rsidR="007F2E58" w:rsidRDefault="00000000" w:rsidP="00406597">
      <w:pPr>
        <w:spacing w:after="90"/>
      </w:pPr>
      <w:r>
        <w:rPr>
          <w:color w:val="555566"/>
          <w:sz w:val="19"/>
          <w:szCs w:val="19"/>
        </w:rPr>
        <w:t>1. القرآن الكريم.</w:t>
      </w:r>
    </w:p>
    <w:p w14:paraId="37699340" w14:textId="77777777" w:rsidR="007F2E58" w:rsidRDefault="00000000" w:rsidP="00406597">
      <w:pPr>
        <w:spacing w:after="90"/>
      </w:pPr>
      <w:r>
        <w:rPr>
          <w:color w:val="555566"/>
          <w:sz w:val="19"/>
          <w:szCs w:val="19"/>
        </w:rPr>
        <w:t xml:space="preserve">2. الزراع. (2023). علم النفس </w:t>
      </w:r>
      <w:proofErr w:type="spellStart"/>
      <w:r>
        <w:rPr>
          <w:color w:val="555566"/>
          <w:sz w:val="19"/>
          <w:szCs w:val="19"/>
        </w:rPr>
        <w:t>الاستخلافي</w:t>
      </w:r>
      <w:proofErr w:type="spellEnd"/>
      <w:r>
        <w:rPr>
          <w:color w:val="555566"/>
          <w:sz w:val="19"/>
          <w:szCs w:val="19"/>
        </w:rPr>
        <w:t xml:space="preserve">: نموذج الأضلاع الثمانية [الأطروحة </w:t>
      </w:r>
      <w:proofErr w:type="spellStart"/>
      <w:r>
        <w:rPr>
          <w:color w:val="555566"/>
          <w:sz w:val="19"/>
          <w:szCs w:val="19"/>
        </w:rPr>
        <w:t>الاستخلافية</w:t>
      </w:r>
      <w:proofErr w:type="spellEnd"/>
      <w:r>
        <w:rPr>
          <w:color w:val="555566"/>
          <w:sz w:val="19"/>
          <w:szCs w:val="19"/>
        </w:rPr>
        <w:t>]. الصفحات: 207، 819، 820، 905، 906، 1102، 1104، 1107، 1125، 1126، 1127.</w:t>
      </w:r>
    </w:p>
    <w:p w14:paraId="6842CD86" w14:textId="77777777" w:rsidR="007F2E58" w:rsidRDefault="00000000" w:rsidP="00406597">
      <w:pPr>
        <w:spacing w:after="90"/>
      </w:pPr>
      <w:r>
        <w:rPr>
          <w:color w:val="555566"/>
          <w:sz w:val="19"/>
          <w:szCs w:val="19"/>
        </w:rPr>
        <w:t>3. المحاسبي، الحارث بن أسد. (القرن 3هـ). الرعاية لحقوق الله. تحقيق: عبد القادر أحمد عطا. دار الكتب العلمية، بيروت. ص 156، 160.</w:t>
      </w:r>
    </w:p>
    <w:p w14:paraId="65D36E43" w14:textId="77777777" w:rsidR="007F2E58" w:rsidRDefault="00000000" w:rsidP="00406597">
      <w:pPr>
        <w:spacing w:after="90"/>
      </w:pPr>
      <w:r>
        <w:rPr>
          <w:color w:val="555566"/>
          <w:sz w:val="19"/>
          <w:szCs w:val="19"/>
        </w:rPr>
        <w:t>4. ابن القيم الجوزية، محمد بن أبي بكر. (د.ت). مدارج السالكين بين منازل إياك نعبد وإياك نستعين. تحقيق: محمد المعتصم بالله البغدادي. دار الكتاب العربي، بيروت. ج1، ص 112.</w:t>
      </w:r>
    </w:p>
    <w:p w14:paraId="7B39DF58" w14:textId="77777777" w:rsidR="007F2E58" w:rsidRDefault="00000000" w:rsidP="00406597">
      <w:pPr>
        <w:spacing w:after="90"/>
      </w:pPr>
      <w:r>
        <w:rPr>
          <w:color w:val="555566"/>
          <w:sz w:val="19"/>
          <w:szCs w:val="19"/>
        </w:rPr>
        <w:t>5. ابن القيم الجوزية. (د.ت). إغاثة اللهفان من مصايد الشيطان. تحقيق: محمد حامد الفقي. مكتبة المعارف، الرياض. ج1، ص 215.</w:t>
      </w:r>
    </w:p>
    <w:p w14:paraId="763A3F75" w14:textId="77777777" w:rsidR="007F2E58" w:rsidRDefault="00000000" w:rsidP="00406597">
      <w:pPr>
        <w:spacing w:after="90"/>
      </w:pPr>
      <w:r>
        <w:rPr>
          <w:color w:val="555566"/>
          <w:sz w:val="19"/>
          <w:szCs w:val="19"/>
        </w:rPr>
        <w:t>6. الغزالي، أبو حامد. (د.ت). إحياء علوم الدين — كتاب رياضة النفس وتهذيب الأخلاق. دار المعرفة، بيروت.</w:t>
      </w:r>
    </w:p>
    <w:p w14:paraId="33A15B86" w14:textId="77777777" w:rsidR="007F2E58" w:rsidRDefault="00000000" w:rsidP="00406597">
      <w:pPr>
        <w:spacing w:after="90"/>
      </w:pPr>
      <w:r>
        <w:rPr>
          <w:color w:val="555566"/>
          <w:sz w:val="19"/>
          <w:szCs w:val="19"/>
        </w:rPr>
        <w:t>7. ابن تيمية، أحمد بن عبد الحليم. (د.ت). الفتاوى الكبرى. دار الكتب العلمية، بيروت. ج10.</w:t>
      </w:r>
    </w:p>
    <w:p w14:paraId="5040EC6F" w14:textId="77777777" w:rsidR="007F2E58" w:rsidRDefault="007F2E58" w:rsidP="00406597">
      <w:pPr>
        <w:spacing w:after="80"/>
      </w:pPr>
    </w:p>
    <w:p w14:paraId="65BB4679" w14:textId="77777777" w:rsidR="007F2E58" w:rsidRDefault="00000000" w:rsidP="00406597">
      <w:pPr>
        <w:pStyle w:val="2"/>
        <w:jc w:val="left"/>
      </w:pPr>
      <w:r>
        <w:t>ثانياً: المصادر والمراجع الأجنبية</w:t>
      </w:r>
    </w:p>
    <w:p w14:paraId="5C8B7C3A" w14:textId="77777777" w:rsidR="007F2E58" w:rsidRDefault="00000000">
      <w:pPr>
        <w:bidi w:val="0"/>
        <w:spacing w:after="90"/>
      </w:pPr>
      <w:r>
        <w:rPr>
          <w:color w:val="555566"/>
          <w:sz w:val="19"/>
          <w:szCs w:val="19"/>
          <w:rtl w:val="0"/>
        </w:rPr>
        <w:t>1. Festinger, L. (1957). A Theory of Cognitive Dissonance. Stanford University Press. p. 23.</w:t>
      </w:r>
    </w:p>
    <w:p w14:paraId="6E29A8F7" w14:textId="77777777" w:rsidR="007F2E58" w:rsidRDefault="00000000">
      <w:pPr>
        <w:bidi w:val="0"/>
        <w:spacing w:after="90"/>
      </w:pPr>
      <w:r>
        <w:rPr>
          <w:color w:val="555566"/>
          <w:sz w:val="19"/>
          <w:szCs w:val="19"/>
          <w:rtl w:val="0"/>
        </w:rPr>
        <w:t>2. Tajfel, H., &amp; Turner, J. C. (1979). An Integrative Theory of Intergroup Conflict. In W. G. Austin &amp; S. Worchel (Eds.), The Social Psychology of Intergroup Relations. Brooks/Cole. pp. 33–47.</w:t>
      </w:r>
    </w:p>
    <w:p w14:paraId="4F43FB26" w14:textId="77777777" w:rsidR="007F2E58" w:rsidRDefault="00000000">
      <w:pPr>
        <w:bidi w:val="0"/>
        <w:spacing w:after="90"/>
      </w:pPr>
      <w:r>
        <w:rPr>
          <w:color w:val="555566"/>
          <w:sz w:val="19"/>
          <w:szCs w:val="19"/>
          <w:rtl w:val="0"/>
        </w:rPr>
        <w:t>3. Sartre, J.-P. (1943). L'être et le néant. Gallimard, Paris. [Concept of Bad Faith / Mauvaise Foi].</w:t>
      </w:r>
    </w:p>
    <w:p w14:paraId="7E06BE89" w14:textId="77777777" w:rsidR="007F2E58" w:rsidRDefault="00000000">
      <w:pPr>
        <w:bidi w:val="0"/>
        <w:spacing w:after="90"/>
      </w:pPr>
      <w:r>
        <w:rPr>
          <w:color w:val="555566"/>
          <w:sz w:val="19"/>
          <w:szCs w:val="19"/>
          <w:rtl w:val="0"/>
        </w:rPr>
        <w:t>4. Mannheim, K. (1936). Ideology and Utopia: An Introduction to the Sociology of Knowledge. Harcourt, Brace &amp; World, New York.</w:t>
      </w:r>
    </w:p>
    <w:p w14:paraId="63C896E3" w14:textId="77777777" w:rsidR="007F2E58" w:rsidRDefault="00000000">
      <w:pPr>
        <w:bidi w:val="0"/>
        <w:spacing w:after="90"/>
      </w:pPr>
      <w:r>
        <w:rPr>
          <w:color w:val="555566"/>
          <w:sz w:val="19"/>
          <w:szCs w:val="19"/>
          <w:rtl w:val="0"/>
        </w:rPr>
        <w:t>5. Habermas, J. (1975). Legitimation Crisis. Beacon Press, Boston. [Theory of Distorted Communication].</w:t>
      </w:r>
    </w:p>
    <w:p w14:paraId="21516BBE" w14:textId="77777777" w:rsidR="007F2E58" w:rsidRDefault="00000000">
      <w:pPr>
        <w:bidi w:val="0"/>
        <w:spacing w:after="90"/>
      </w:pPr>
      <w:r>
        <w:rPr>
          <w:color w:val="555566"/>
          <w:sz w:val="19"/>
          <w:szCs w:val="19"/>
          <w:rtl w:val="0"/>
        </w:rPr>
        <w:t>6. Baumeister, R. F., &amp; Leary, M. R. (1995). The Need to Belong: Desire for Interpersonal Attachments as a Fundamental Human Motivation. Psychological Bulletin, 117(3), 497–529.</w:t>
      </w:r>
    </w:p>
    <w:p w14:paraId="4B9F135E" w14:textId="77777777" w:rsidR="007F2E58" w:rsidRDefault="00000000">
      <w:pPr>
        <w:bidi w:val="0"/>
        <w:spacing w:after="90"/>
      </w:pPr>
      <w:r>
        <w:rPr>
          <w:color w:val="555566"/>
          <w:sz w:val="19"/>
          <w:szCs w:val="19"/>
          <w:rtl w:val="0"/>
        </w:rPr>
        <w:t>7. Mercier, H., &amp; Sperber, D. (2011). Why Do Humans Reason? Arguments for an Argumentative Theory. Behavioral and Brain Sciences, 34(2), 57–74.</w:t>
      </w:r>
    </w:p>
    <w:p w14:paraId="30B6D198" w14:textId="77777777" w:rsidR="007F2E58" w:rsidRDefault="007F2E58">
      <w:pPr>
        <w:spacing w:after="200"/>
      </w:pPr>
    </w:p>
    <w:p w14:paraId="709382E4" w14:textId="77777777" w:rsidR="007F2E58" w:rsidRDefault="007F2E58">
      <w:pPr>
        <w:pBdr>
          <w:bottom w:val="single" w:sz="6" w:space="1" w:color="1C2B3A"/>
        </w:pBdr>
        <w:spacing w:after="200"/>
      </w:pPr>
    </w:p>
    <w:p w14:paraId="66115A63" w14:textId="77777777" w:rsidR="007F2E58" w:rsidRDefault="007F2E58">
      <w:pPr>
        <w:spacing w:after="120"/>
      </w:pPr>
    </w:p>
    <w:p w14:paraId="42C58804" w14:textId="77777777" w:rsidR="007F2E58" w:rsidRDefault="00000000">
      <w:pPr>
        <w:pBdr>
          <w:top w:val="single" w:sz="6" w:space="4" w:color="7A5010"/>
          <w:bottom w:val="single" w:sz="6" w:space="4" w:color="7A5010"/>
        </w:pBdr>
        <w:shd w:val="clear" w:color="auto" w:fill="FDFBF2"/>
        <w:spacing w:before="200" w:after="200"/>
        <w:jc w:val="center"/>
      </w:pPr>
      <w:r>
        <w:rPr>
          <w:b/>
          <w:bCs/>
          <w:color w:val="7A5010"/>
          <w:sz w:val="26"/>
          <w:szCs w:val="26"/>
        </w:rPr>
        <w:t>﴿وَنَفْسٍ وَمَا سَوَّاهَا * فَأَلْهَمَهَا فُجُورَهَا وَتَقْوَاهَا * قَدْ أَفْلَحَ مَن زَكَّاهَا * وَقَدْ خَابَ مَن دَسَّاهَا﴾ — الشمس: ٧–١٠</w:t>
      </w:r>
    </w:p>
    <w:sectPr w:rsidR="007F2E58">
      <w:headerReference w:type="default" r:id="rId7"/>
      <w:footerReference w:type="default" r:id="rId8"/>
      <w:pgSz w:w="11906" w:h="16838"/>
      <w:pgMar w:top="1440" w:right="1700" w:bottom="1440" w:left="17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EEB4" w14:textId="77777777" w:rsidR="00222E99" w:rsidRDefault="00222E99">
      <w:r>
        <w:separator/>
      </w:r>
    </w:p>
  </w:endnote>
  <w:endnote w:type="continuationSeparator" w:id="0">
    <w:p w14:paraId="197895DF" w14:textId="77777777" w:rsidR="00222E99" w:rsidRDefault="0022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9409" w14:textId="77777777" w:rsidR="007F2E58" w:rsidRDefault="00000000">
    <w:pPr>
      <w:pBdr>
        <w:top w:val="single" w:sz="4" w:space="4" w:color="BBBBBB"/>
      </w:pBdr>
      <w:jc w:val="center"/>
    </w:pPr>
    <w:r>
      <w:rPr>
        <w:color w:val="777777"/>
        <w:sz w:val="18"/>
        <w:szCs w:val="18"/>
      </w:rPr>
      <w:t xml:space="preserve">صفحة </w:t>
    </w:r>
    <w:r>
      <w:rPr>
        <w:color w:val="777777"/>
        <w:sz w:val="18"/>
        <w:szCs w:val="18"/>
      </w:rPr>
      <w:fldChar w:fldCharType="begin"/>
    </w:r>
    <w:r>
      <w:rPr>
        <w:color w:val="777777"/>
        <w:sz w:val="18"/>
        <w:szCs w:val="18"/>
      </w:rPr>
      <w:instrText>PAGE</w:instrText>
    </w:r>
    <w:r>
      <w:rPr>
        <w:color w:val="777777"/>
        <w:sz w:val="18"/>
        <w:szCs w:val="18"/>
      </w:rPr>
      <w:fldChar w:fldCharType="separate"/>
    </w:r>
    <w:r>
      <w:rPr>
        <w:color w:val="777777"/>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6DBD7" w14:textId="77777777" w:rsidR="00222E99" w:rsidRDefault="00222E99">
      <w:r>
        <w:separator/>
      </w:r>
    </w:p>
  </w:footnote>
  <w:footnote w:type="continuationSeparator" w:id="0">
    <w:p w14:paraId="136036A0" w14:textId="77777777" w:rsidR="00222E99" w:rsidRDefault="0022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4377" w14:textId="77777777" w:rsidR="007F2E58" w:rsidRDefault="00000000">
    <w:pPr>
      <w:pBdr>
        <w:bottom w:val="single" w:sz="4" w:space="4" w:color="1B5E8A"/>
      </w:pBdr>
      <w:jc w:val="center"/>
    </w:pPr>
    <w:r>
      <w:rPr>
        <w:color w:val="1B5E8A"/>
        <w:sz w:val="18"/>
        <w:szCs w:val="18"/>
      </w:rPr>
      <w:t>الأيديولوجيا كآلية لتزييف الاطمئنان — علم النفس الاستخلافي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C4A36"/>
    <w:multiLevelType w:val="hybridMultilevel"/>
    <w:tmpl w:val="FFFFFFFF"/>
    <w:lvl w:ilvl="0" w:tplc="7220B04E">
      <w:start w:val="1"/>
      <w:numFmt w:val="bullet"/>
      <w:lvlText w:val="◆"/>
      <w:lvlJc w:val="right"/>
      <w:pPr>
        <w:bidi/>
        <w:ind w:left="720" w:hanging="360"/>
      </w:pPr>
    </w:lvl>
    <w:lvl w:ilvl="1" w:tplc="3DC071B6">
      <w:numFmt w:val="decimal"/>
      <w:lvlText w:val=""/>
      <w:lvlJc w:val="left"/>
    </w:lvl>
    <w:lvl w:ilvl="2" w:tplc="AB7E7066">
      <w:numFmt w:val="decimal"/>
      <w:lvlText w:val=""/>
      <w:lvlJc w:val="left"/>
    </w:lvl>
    <w:lvl w:ilvl="3" w:tplc="8F3A22E8">
      <w:numFmt w:val="decimal"/>
      <w:lvlText w:val=""/>
      <w:lvlJc w:val="left"/>
    </w:lvl>
    <w:lvl w:ilvl="4" w:tplc="A3F2286E">
      <w:numFmt w:val="decimal"/>
      <w:lvlText w:val=""/>
      <w:lvlJc w:val="left"/>
    </w:lvl>
    <w:lvl w:ilvl="5" w:tplc="74C4027A">
      <w:numFmt w:val="decimal"/>
      <w:lvlText w:val=""/>
      <w:lvlJc w:val="left"/>
    </w:lvl>
    <w:lvl w:ilvl="6" w:tplc="824CFC46">
      <w:numFmt w:val="decimal"/>
      <w:lvlText w:val=""/>
      <w:lvlJc w:val="left"/>
    </w:lvl>
    <w:lvl w:ilvl="7" w:tplc="B77A7386">
      <w:numFmt w:val="decimal"/>
      <w:lvlText w:val=""/>
      <w:lvlJc w:val="left"/>
    </w:lvl>
    <w:lvl w:ilvl="8" w:tplc="6ACA4C7A">
      <w:numFmt w:val="decimal"/>
      <w:lvlText w:val=""/>
      <w:lvlJc w:val="left"/>
    </w:lvl>
  </w:abstractNum>
  <w:abstractNum w:abstractNumId="1" w15:restartNumberingAfterBreak="0">
    <w:nsid w:val="37C7030B"/>
    <w:multiLevelType w:val="hybridMultilevel"/>
    <w:tmpl w:val="FFFFFFFF"/>
    <w:lvl w:ilvl="0" w:tplc="FCB681E8">
      <w:start w:val="1"/>
      <w:numFmt w:val="decimal"/>
      <w:lvlText w:val="%1."/>
      <w:lvlJc w:val="right"/>
      <w:pPr>
        <w:bidi/>
        <w:ind w:left="720" w:hanging="360"/>
      </w:pPr>
    </w:lvl>
    <w:lvl w:ilvl="1" w:tplc="271E010A">
      <w:numFmt w:val="decimal"/>
      <w:lvlText w:val=""/>
      <w:lvlJc w:val="left"/>
    </w:lvl>
    <w:lvl w:ilvl="2" w:tplc="54D033B2">
      <w:numFmt w:val="decimal"/>
      <w:lvlText w:val=""/>
      <w:lvlJc w:val="left"/>
    </w:lvl>
    <w:lvl w:ilvl="3" w:tplc="9ACAC8AC">
      <w:numFmt w:val="decimal"/>
      <w:lvlText w:val=""/>
      <w:lvlJc w:val="left"/>
    </w:lvl>
    <w:lvl w:ilvl="4" w:tplc="04BE3BAE">
      <w:numFmt w:val="decimal"/>
      <w:lvlText w:val=""/>
      <w:lvlJc w:val="left"/>
    </w:lvl>
    <w:lvl w:ilvl="5" w:tplc="DF707908">
      <w:numFmt w:val="decimal"/>
      <w:lvlText w:val=""/>
      <w:lvlJc w:val="left"/>
    </w:lvl>
    <w:lvl w:ilvl="6" w:tplc="A9A0E56E">
      <w:numFmt w:val="decimal"/>
      <w:lvlText w:val=""/>
      <w:lvlJc w:val="left"/>
    </w:lvl>
    <w:lvl w:ilvl="7" w:tplc="4E744E72">
      <w:numFmt w:val="decimal"/>
      <w:lvlText w:val=""/>
      <w:lvlJc w:val="left"/>
    </w:lvl>
    <w:lvl w:ilvl="8" w:tplc="FB10398A">
      <w:numFmt w:val="decimal"/>
      <w:lvlText w:val=""/>
      <w:lvlJc w:val="left"/>
    </w:lvl>
  </w:abstractNum>
  <w:abstractNum w:abstractNumId="2" w15:restartNumberingAfterBreak="0">
    <w:nsid w:val="3A9E6DB4"/>
    <w:multiLevelType w:val="hybridMultilevel"/>
    <w:tmpl w:val="FFFFFFFF"/>
    <w:lvl w:ilvl="0" w:tplc="BE706042">
      <w:start w:val="1"/>
      <w:numFmt w:val="bullet"/>
      <w:lvlText w:val="◆"/>
      <w:lvlJc w:val="right"/>
      <w:pPr>
        <w:bidi/>
        <w:ind w:left="720" w:hanging="360"/>
      </w:pPr>
    </w:lvl>
    <w:lvl w:ilvl="1" w:tplc="4C4EC090">
      <w:numFmt w:val="decimal"/>
      <w:lvlText w:val=""/>
      <w:lvlJc w:val="left"/>
    </w:lvl>
    <w:lvl w:ilvl="2" w:tplc="0FDE00A0">
      <w:numFmt w:val="decimal"/>
      <w:lvlText w:val=""/>
      <w:lvlJc w:val="left"/>
    </w:lvl>
    <w:lvl w:ilvl="3" w:tplc="38C2E6DC">
      <w:numFmt w:val="decimal"/>
      <w:lvlText w:val=""/>
      <w:lvlJc w:val="left"/>
    </w:lvl>
    <w:lvl w:ilvl="4" w:tplc="251E4C70">
      <w:numFmt w:val="decimal"/>
      <w:lvlText w:val=""/>
      <w:lvlJc w:val="left"/>
    </w:lvl>
    <w:lvl w:ilvl="5" w:tplc="C3C4A938">
      <w:numFmt w:val="decimal"/>
      <w:lvlText w:val=""/>
      <w:lvlJc w:val="left"/>
    </w:lvl>
    <w:lvl w:ilvl="6" w:tplc="4DDA280C">
      <w:numFmt w:val="decimal"/>
      <w:lvlText w:val=""/>
      <w:lvlJc w:val="left"/>
    </w:lvl>
    <w:lvl w:ilvl="7" w:tplc="E2AA185C">
      <w:numFmt w:val="decimal"/>
      <w:lvlText w:val=""/>
      <w:lvlJc w:val="left"/>
    </w:lvl>
    <w:lvl w:ilvl="8" w:tplc="DCB6C63C">
      <w:numFmt w:val="decimal"/>
      <w:lvlText w:val=""/>
      <w:lvlJc w:val="left"/>
    </w:lvl>
  </w:abstractNum>
  <w:abstractNum w:abstractNumId="3" w15:restartNumberingAfterBreak="0">
    <w:nsid w:val="5C8C2F8A"/>
    <w:multiLevelType w:val="hybridMultilevel"/>
    <w:tmpl w:val="FFFFFFFF"/>
    <w:lvl w:ilvl="0" w:tplc="F80C6D3C">
      <w:start w:val="1"/>
      <w:numFmt w:val="bullet"/>
      <w:lvlText w:val="●"/>
      <w:lvlJc w:val="left"/>
      <w:pPr>
        <w:ind w:left="720" w:hanging="360"/>
      </w:pPr>
    </w:lvl>
    <w:lvl w:ilvl="1" w:tplc="1C86BBF0">
      <w:start w:val="1"/>
      <w:numFmt w:val="bullet"/>
      <w:lvlText w:val="○"/>
      <w:lvlJc w:val="left"/>
      <w:pPr>
        <w:ind w:left="1440" w:hanging="360"/>
      </w:pPr>
    </w:lvl>
    <w:lvl w:ilvl="2" w:tplc="795418A2">
      <w:start w:val="1"/>
      <w:numFmt w:val="bullet"/>
      <w:lvlText w:val="■"/>
      <w:lvlJc w:val="left"/>
      <w:pPr>
        <w:ind w:left="2160" w:hanging="360"/>
      </w:pPr>
    </w:lvl>
    <w:lvl w:ilvl="3" w:tplc="83C0BF4C">
      <w:start w:val="1"/>
      <w:numFmt w:val="bullet"/>
      <w:lvlText w:val="●"/>
      <w:lvlJc w:val="left"/>
      <w:pPr>
        <w:ind w:left="2880" w:hanging="360"/>
      </w:pPr>
    </w:lvl>
    <w:lvl w:ilvl="4" w:tplc="5AA02A2C">
      <w:start w:val="1"/>
      <w:numFmt w:val="bullet"/>
      <w:lvlText w:val="○"/>
      <w:lvlJc w:val="left"/>
      <w:pPr>
        <w:ind w:left="3600" w:hanging="360"/>
      </w:pPr>
    </w:lvl>
    <w:lvl w:ilvl="5" w:tplc="3AA4F5BC">
      <w:start w:val="1"/>
      <w:numFmt w:val="bullet"/>
      <w:lvlText w:val="■"/>
      <w:lvlJc w:val="left"/>
      <w:pPr>
        <w:ind w:left="4320" w:hanging="360"/>
      </w:pPr>
    </w:lvl>
    <w:lvl w:ilvl="6" w:tplc="B26E96CA">
      <w:start w:val="1"/>
      <w:numFmt w:val="bullet"/>
      <w:lvlText w:val="●"/>
      <w:lvlJc w:val="left"/>
      <w:pPr>
        <w:ind w:left="5040" w:hanging="360"/>
      </w:pPr>
    </w:lvl>
    <w:lvl w:ilvl="7" w:tplc="62D86330">
      <w:start w:val="1"/>
      <w:numFmt w:val="bullet"/>
      <w:lvlText w:val="●"/>
      <w:lvlJc w:val="left"/>
      <w:pPr>
        <w:ind w:left="5760" w:hanging="360"/>
      </w:pPr>
    </w:lvl>
    <w:lvl w:ilvl="8" w:tplc="ADA87604">
      <w:start w:val="1"/>
      <w:numFmt w:val="bullet"/>
      <w:lvlText w:val="●"/>
      <w:lvlJc w:val="left"/>
      <w:pPr>
        <w:ind w:left="6480" w:hanging="360"/>
      </w:pPr>
    </w:lvl>
  </w:abstractNum>
  <w:abstractNum w:abstractNumId="4" w15:restartNumberingAfterBreak="0">
    <w:nsid w:val="68F30B81"/>
    <w:multiLevelType w:val="hybridMultilevel"/>
    <w:tmpl w:val="FFFFFFFF"/>
    <w:lvl w:ilvl="0" w:tplc="2786BBC8">
      <w:start w:val="1"/>
      <w:numFmt w:val="decimal"/>
      <w:lvlText w:val="%1."/>
      <w:lvlJc w:val="right"/>
      <w:pPr>
        <w:bidi/>
        <w:ind w:left="720" w:hanging="360"/>
      </w:pPr>
    </w:lvl>
    <w:lvl w:ilvl="1" w:tplc="8EDAEC56">
      <w:numFmt w:val="decimal"/>
      <w:lvlText w:val=""/>
      <w:lvlJc w:val="left"/>
    </w:lvl>
    <w:lvl w:ilvl="2" w:tplc="1FE4EAE2">
      <w:numFmt w:val="decimal"/>
      <w:lvlText w:val=""/>
      <w:lvlJc w:val="left"/>
    </w:lvl>
    <w:lvl w:ilvl="3" w:tplc="A1CC7D74">
      <w:numFmt w:val="decimal"/>
      <w:lvlText w:val=""/>
      <w:lvlJc w:val="left"/>
    </w:lvl>
    <w:lvl w:ilvl="4" w:tplc="3236A384">
      <w:numFmt w:val="decimal"/>
      <w:lvlText w:val=""/>
      <w:lvlJc w:val="left"/>
    </w:lvl>
    <w:lvl w:ilvl="5" w:tplc="922E651C">
      <w:numFmt w:val="decimal"/>
      <w:lvlText w:val=""/>
      <w:lvlJc w:val="left"/>
    </w:lvl>
    <w:lvl w:ilvl="6" w:tplc="7396A8AA">
      <w:numFmt w:val="decimal"/>
      <w:lvlText w:val=""/>
      <w:lvlJc w:val="left"/>
    </w:lvl>
    <w:lvl w:ilvl="7" w:tplc="34C258D0">
      <w:numFmt w:val="decimal"/>
      <w:lvlText w:val=""/>
      <w:lvlJc w:val="left"/>
    </w:lvl>
    <w:lvl w:ilvl="8" w:tplc="80744A78">
      <w:numFmt w:val="decimal"/>
      <w:lvlText w:val=""/>
      <w:lvlJc w:val="left"/>
    </w:lvl>
  </w:abstractNum>
  <w:abstractNum w:abstractNumId="5" w15:restartNumberingAfterBreak="0">
    <w:nsid w:val="7BBC1EB0"/>
    <w:multiLevelType w:val="hybridMultilevel"/>
    <w:tmpl w:val="FFFFFFFF"/>
    <w:lvl w:ilvl="0" w:tplc="EF0E9E78">
      <w:start w:val="1"/>
      <w:numFmt w:val="decimal"/>
      <w:lvlText w:val="%1."/>
      <w:lvlJc w:val="right"/>
      <w:pPr>
        <w:bidi/>
        <w:ind w:left="720" w:hanging="360"/>
      </w:pPr>
    </w:lvl>
    <w:lvl w:ilvl="1" w:tplc="FD44B506">
      <w:numFmt w:val="decimal"/>
      <w:lvlText w:val=""/>
      <w:lvlJc w:val="left"/>
    </w:lvl>
    <w:lvl w:ilvl="2" w:tplc="23EA436E">
      <w:numFmt w:val="decimal"/>
      <w:lvlText w:val=""/>
      <w:lvlJc w:val="left"/>
    </w:lvl>
    <w:lvl w:ilvl="3" w:tplc="225C9F82">
      <w:numFmt w:val="decimal"/>
      <w:lvlText w:val=""/>
      <w:lvlJc w:val="left"/>
    </w:lvl>
    <w:lvl w:ilvl="4" w:tplc="C23E35A0">
      <w:numFmt w:val="decimal"/>
      <w:lvlText w:val=""/>
      <w:lvlJc w:val="left"/>
    </w:lvl>
    <w:lvl w:ilvl="5" w:tplc="928A4FCC">
      <w:numFmt w:val="decimal"/>
      <w:lvlText w:val=""/>
      <w:lvlJc w:val="left"/>
    </w:lvl>
    <w:lvl w:ilvl="6" w:tplc="C9C40CB4">
      <w:numFmt w:val="decimal"/>
      <w:lvlText w:val=""/>
      <w:lvlJc w:val="left"/>
    </w:lvl>
    <w:lvl w:ilvl="7" w:tplc="977E5058">
      <w:numFmt w:val="decimal"/>
      <w:lvlText w:val=""/>
      <w:lvlJc w:val="left"/>
    </w:lvl>
    <w:lvl w:ilvl="8" w:tplc="CCDCA830">
      <w:numFmt w:val="decimal"/>
      <w:lvlText w:val=""/>
      <w:lvlJc w:val="left"/>
    </w:lvl>
  </w:abstractNum>
  <w:num w:numId="1" w16cid:durableId="1340541858">
    <w:abstractNumId w:val="3"/>
    <w:lvlOverride w:ilvl="0">
      <w:startOverride w:val="1"/>
    </w:lvlOverride>
  </w:num>
  <w:num w:numId="2" w16cid:durableId="1199662539">
    <w:abstractNumId w:val="0"/>
    <w:lvlOverride w:ilvl="0">
      <w:startOverride w:val="1"/>
    </w:lvlOverride>
  </w:num>
  <w:num w:numId="3" w16cid:durableId="312224291">
    <w:abstractNumId w:val="1"/>
    <w:lvlOverride w:ilvl="0">
      <w:startOverride w:val="1"/>
    </w:lvlOverride>
  </w:num>
  <w:num w:numId="4" w16cid:durableId="1796288056">
    <w:abstractNumId w:val="5"/>
    <w:lvlOverride w:ilvl="0">
      <w:startOverride w:val="1"/>
    </w:lvlOverride>
  </w:num>
  <w:num w:numId="5" w16cid:durableId="411119492">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58"/>
    <w:rsid w:val="00002AD6"/>
    <w:rsid w:val="00222E99"/>
    <w:rsid w:val="002C7275"/>
    <w:rsid w:val="00406597"/>
    <w:rsid w:val="005130C3"/>
    <w:rsid w:val="007F2E58"/>
    <w:rsid w:val="008D3E41"/>
    <w:rsid w:val="00A40490"/>
    <w:rsid w:val="00B2171E"/>
    <w:rsid w:val="00DD4CA9"/>
    <w:rsid w:val="00E330E1"/>
    <w:rsid w:val="00FB6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CAEC44B"/>
  <w15:docId w15:val="{5B7D9537-F21E-C349-B1A8-9799C1A7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rt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bidi/>
      <w:spacing w:before="460" w:after="220"/>
      <w:jc w:val="right"/>
      <w:outlineLvl w:val="0"/>
    </w:pPr>
    <w:rPr>
      <w:b/>
      <w:bCs/>
      <w:color w:val="1C2B3A"/>
      <w:sz w:val="34"/>
      <w:szCs w:val="34"/>
    </w:rPr>
  </w:style>
  <w:style w:type="paragraph" w:styleId="2">
    <w:name w:val="heading 2"/>
    <w:uiPriority w:val="9"/>
    <w:unhideWhenUsed/>
    <w:qFormat/>
    <w:pPr>
      <w:bidi/>
      <w:spacing w:before="300" w:after="160"/>
      <w:jc w:val="right"/>
      <w:outlineLvl w:val="1"/>
    </w:pPr>
    <w:rPr>
      <w:b/>
      <w:bCs/>
      <w:color w:val="1B5E8A"/>
      <w:sz w:val="27"/>
      <w:szCs w:val="27"/>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2811</Words>
  <Characters>16026</Characters>
  <Application>Microsoft Office Word</Application>
  <DocSecurity>0</DocSecurity>
  <Lines>133</Lines>
  <Paragraphs>37</Paragraphs>
  <ScaleCrop>false</ScaleCrop>
  <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10</cp:revision>
  <dcterms:created xsi:type="dcterms:W3CDTF">2026-03-10T01:12:00Z</dcterms:created>
  <dcterms:modified xsi:type="dcterms:W3CDTF">2026-04-09T16:11:00Z</dcterms:modified>
</cp:coreProperties>
</file>