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05A9" w14:textId="77777777" w:rsidR="00E31848" w:rsidRDefault="00E31848">
      <w:pPr>
        <w:spacing w:before="260"/>
      </w:pPr>
    </w:p>
    <w:p w14:paraId="2325FD43" w14:textId="77777777" w:rsidR="00E31848" w:rsidRDefault="00000000" w:rsidP="004914B9">
      <w:pPr>
        <w:spacing w:after="50"/>
        <w:jc w:val="center"/>
      </w:pPr>
      <w:r>
        <w:rPr>
          <w:b/>
          <w:bCs/>
          <w:color w:val="0A6E6E"/>
          <w:sz w:val="20"/>
          <w:szCs w:val="20"/>
        </w:rPr>
        <w:t>علم النفس وسيكولوجيا الفكاهة</w:t>
      </w:r>
    </w:p>
    <w:p w14:paraId="0371B727" w14:textId="77777777" w:rsidR="00E31848" w:rsidRDefault="00000000" w:rsidP="00861AA5">
      <w:pPr>
        <w:pBdr>
          <w:top w:val="double" w:sz="8" w:space="0" w:color="0D1B2A"/>
          <w:bottom w:val="double" w:sz="8" w:space="0" w:color="0D1B2A"/>
        </w:pBdr>
        <w:spacing w:after="40"/>
        <w:jc w:val="center"/>
      </w:pPr>
      <w:r>
        <w:rPr>
          <w:b/>
          <w:bCs/>
          <w:color w:val="0D1B2A"/>
          <w:sz w:val="48"/>
          <w:szCs w:val="48"/>
        </w:rPr>
        <w:t>بنيان الضحكة</w:t>
      </w:r>
    </w:p>
    <w:p w14:paraId="772675E4" w14:textId="77777777" w:rsidR="00E52F7C" w:rsidRDefault="00E52F7C" w:rsidP="00C74019">
      <w:pPr>
        <w:spacing w:before="40"/>
        <w:rPr>
          <w:rtl/>
        </w:rPr>
      </w:pPr>
    </w:p>
    <w:p w14:paraId="349369C8" w14:textId="04EF6523" w:rsidR="00E52F7C" w:rsidRPr="009642E8" w:rsidRDefault="003B7650" w:rsidP="00861AA5">
      <w:pPr>
        <w:spacing w:before="40"/>
        <w:jc w:val="center"/>
        <w:rPr>
          <w:b/>
          <w:bCs/>
          <w:sz w:val="28"/>
          <w:szCs w:val="28"/>
        </w:rPr>
      </w:pPr>
      <w:r w:rsidRPr="009642E8">
        <w:rPr>
          <w:rFonts w:hint="cs"/>
          <w:b/>
          <w:bCs/>
          <w:sz w:val="28"/>
          <w:szCs w:val="28"/>
          <w:rtl/>
        </w:rPr>
        <w:t>بقلم : عبد السلام الزراع</w:t>
      </w:r>
    </w:p>
    <w:p w14:paraId="008164BB" w14:textId="77777777" w:rsidR="003B7650" w:rsidRDefault="003B7650" w:rsidP="00E52F7C">
      <w:pPr>
        <w:spacing w:after="50"/>
        <w:rPr>
          <w:b/>
          <w:bCs/>
          <w:color w:val="1A3A5C"/>
          <w:sz w:val="28"/>
          <w:szCs w:val="28"/>
          <w:rtl/>
        </w:rPr>
      </w:pPr>
    </w:p>
    <w:p w14:paraId="06536718" w14:textId="065B881D" w:rsidR="00E52F7C" w:rsidRDefault="00000000" w:rsidP="00E52F7C">
      <w:pPr>
        <w:spacing w:after="50"/>
        <w:rPr>
          <w:b/>
          <w:bCs/>
          <w:color w:val="1A3A5C"/>
          <w:sz w:val="28"/>
          <w:szCs w:val="28"/>
          <w:rtl/>
        </w:rPr>
      </w:pPr>
      <w:r>
        <w:rPr>
          <w:b/>
          <w:bCs/>
          <w:color w:val="1A3A5C"/>
          <w:sz w:val="28"/>
          <w:szCs w:val="28"/>
        </w:rPr>
        <w:t>النظرية التكاملية لجانيت جيبسن في سيكولوجيا</w:t>
      </w:r>
    </w:p>
    <w:p w14:paraId="651E0022" w14:textId="624AB61C" w:rsidR="00E31848" w:rsidRDefault="00000000" w:rsidP="00C74019">
      <w:pPr>
        <w:spacing w:after="50"/>
      </w:pPr>
      <w:r>
        <w:rPr>
          <w:b/>
          <w:bCs/>
          <w:color w:val="1A3A5C"/>
          <w:sz w:val="28"/>
          <w:szCs w:val="28"/>
        </w:rPr>
        <w:t xml:space="preserve"> الفكاهة</w:t>
      </w:r>
    </w:p>
    <w:p w14:paraId="4AF811E3" w14:textId="77777777" w:rsidR="00E31848" w:rsidRDefault="00000000" w:rsidP="00C74019">
      <w:pPr>
        <w:spacing w:after="100"/>
      </w:pPr>
      <w:r>
        <w:rPr>
          <w:i/>
          <w:iCs/>
          <w:color w:val="0A6E6E"/>
          <w:sz w:val="22"/>
          <w:szCs w:val="22"/>
        </w:rPr>
        <w:t>البيولوجيا — الإدراك — المجتمع — العلاج — الثقافة — الاستخلاف</w:t>
      </w:r>
    </w:p>
    <w:p w14:paraId="29D2FCC5" w14:textId="77777777" w:rsidR="00E31848" w:rsidRDefault="00E31848" w:rsidP="00C74019">
      <w:pPr>
        <w:spacing w:before="180"/>
      </w:pPr>
    </w:p>
    <w:p w14:paraId="1E37DA19" w14:textId="77777777" w:rsidR="00E31848" w:rsidRDefault="00E31848" w:rsidP="00C74019">
      <w:pPr>
        <w:pBdr>
          <w:bottom w:val="single" w:sz="6" w:space="1" w:color="B8860B"/>
        </w:pBdr>
        <w:spacing w:before="160" w:after="160"/>
      </w:pPr>
    </w:p>
    <w:p w14:paraId="5FB6C453" w14:textId="77777777" w:rsidR="00E31848" w:rsidRDefault="00E31848" w:rsidP="00C74019">
      <w:pPr>
        <w:spacing w:before="60"/>
      </w:pPr>
    </w:p>
    <w:p w14:paraId="01969CCB" w14:textId="77777777" w:rsidR="00E31848" w:rsidRDefault="00000000" w:rsidP="00C74019">
      <w:pPr>
        <w:spacing w:after="40"/>
      </w:pPr>
      <w:r>
        <w:rPr>
          <w:color w:val="0A6E6E"/>
          <w:sz w:val="20"/>
          <w:szCs w:val="20"/>
        </w:rPr>
        <w:t>دراسة تحليلية معمّقة  |  الطبعة الثانية 2026  |  مُستكمَلة بالفصل الاستخلافي</w:t>
      </w:r>
    </w:p>
    <w:p w14:paraId="0A09B5CC" w14:textId="77777777" w:rsidR="00E31848" w:rsidRDefault="00000000" w:rsidP="00C74019">
      <w:r>
        <w:br w:type="page"/>
      </w:r>
    </w:p>
    <w:p w14:paraId="3190005E" w14:textId="77777777" w:rsidR="00E31848" w:rsidRDefault="00000000" w:rsidP="00C74019">
      <w:pPr>
        <w:pBdr>
          <w:bottom w:val="single" w:sz="8" w:space="4" w:color="B8860B"/>
        </w:pBdr>
        <w:spacing w:before="80" w:after="60"/>
      </w:pPr>
      <w:r>
        <w:rPr>
          <w:b/>
          <w:bCs/>
          <w:color w:val="1A3A5C"/>
          <w:sz w:val="34"/>
          <w:szCs w:val="34"/>
        </w:rPr>
        <w:t>تقديم</w:t>
      </w:r>
    </w:p>
    <w:p w14:paraId="7C6AF065" w14:textId="77777777" w:rsidR="00E31848" w:rsidRDefault="00E31848" w:rsidP="00C74019">
      <w:pPr>
        <w:spacing w:before="40"/>
      </w:pPr>
    </w:p>
    <w:p w14:paraId="2D955DDF" w14:textId="77777777" w:rsidR="00E31848" w:rsidRDefault="00000000" w:rsidP="00C74019">
      <w:pPr>
        <w:spacing w:before="80" w:after="100" w:line="340" w:lineRule="auto"/>
      </w:pPr>
      <w:r>
        <w:t>لماذا نضحك؟ هذا من أكثر الأسئلة التي يمكن لعالم النفس أن يطرحها سذاجةً في مظهرها وعمقاً في جوهرها. والجواب، كما تُبيّن جانيت جيبسن في كتابها الذي أصبح مرجعاً في سيكولوجيا الفكاهة، ليس آليةً واحدة ولا مجرد ظاهرة ثقافية عابرة. إنه سيمفونية متكاملة: تناغم بين البيولوجيا والإدراك والشخصية والسياق الاجتماعي والتاريخ التطوري والإطار الثقافي.</w:t>
      </w:r>
    </w:p>
    <w:p w14:paraId="563F09F4" w14:textId="77777777" w:rsidR="00E31848" w:rsidRDefault="00000000" w:rsidP="00C74019">
      <w:pPr>
        <w:spacing w:before="80" w:after="100" w:line="340" w:lineRule="auto"/>
      </w:pPr>
      <w:r>
        <w:t>هذا الكتاب قراءة متعمقة وموسّعة للنموذج التكاملي الذي قدّمته جيبسن، يُضاف إليه فصل حادي عشر يُقرأ الظاهرة من منظور علم النفس الاستخلافي (نموذج الأضلاع الثمانية، الزراع 2023) — وهو منظور يُكمل بعض ما أغفله نموذج جيبسن ويُصحّح بعض مسلّماته الأنثروبولوجية.</w:t>
      </w:r>
    </w:p>
    <w:p w14:paraId="4B6DBC97" w14:textId="77777777" w:rsidR="00E31848" w:rsidRDefault="00000000" w:rsidP="00C74019">
      <w:pPr>
        <w:pBdr>
          <w:top w:val="single" w:sz="12" w:space="0" w:color="B8860B"/>
          <w:bottom w:val="single" w:sz="12" w:space="0" w:color="B8860B"/>
        </w:pBdr>
        <w:spacing w:before="140" w:after="16" w:line="380" w:lineRule="auto"/>
      </w:pPr>
      <w:r>
        <w:rPr>
          <w:i/>
          <w:iCs/>
          <w:color w:val="1A3A5C"/>
          <w:sz w:val="25"/>
          <w:szCs w:val="25"/>
        </w:rPr>
        <w:t>"الفكاهة ليست ترفاً للعقل. إنها واحدة من أدواته الأكثر رقياً وتعقيداً."</w:t>
      </w:r>
    </w:p>
    <w:p w14:paraId="4BE8DCB9" w14:textId="77777777" w:rsidR="00E31848" w:rsidRDefault="00000000" w:rsidP="00C74019">
      <w:pPr>
        <w:spacing w:after="140"/>
      </w:pPr>
      <w:r>
        <w:rPr>
          <w:i/>
          <w:iCs/>
          <w:color w:val="0A6E6E"/>
          <w:sz w:val="19"/>
          <w:szCs w:val="19"/>
        </w:rPr>
        <w:t>— جانيت جيبسن (2019/2026)</w:t>
      </w:r>
    </w:p>
    <w:p w14:paraId="3F688651" w14:textId="77777777" w:rsidR="00E31848" w:rsidRDefault="00000000" w:rsidP="00C74019">
      <w:r>
        <w:br w:type="page"/>
      </w:r>
    </w:p>
    <w:p w14:paraId="27F5947D" w14:textId="77777777" w:rsidR="00E31848" w:rsidRDefault="00000000" w:rsidP="00C74019">
      <w:pPr>
        <w:pBdr>
          <w:bottom w:val="single" w:sz="8" w:space="4" w:color="B8860B"/>
        </w:pBdr>
        <w:spacing w:before="80" w:after="60"/>
      </w:pPr>
      <w:r>
        <w:rPr>
          <w:b/>
          <w:bCs/>
          <w:color w:val="1A3A5C"/>
          <w:sz w:val="34"/>
          <w:szCs w:val="34"/>
        </w:rPr>
        <w:t>فهرس المحتويات</w:t>
      </w:r>
    </w:p>
    <w:p w14:paraId="134E48B1" w14:textId="77777777" w:rsidR="00E31848" w:rsidRDefault="00E31848" w:rsidP="00C74019">
      <w:pPr>
        <w:spacing w:before="60"/>
      </w:pPr>
    </w:p>
    <w:p w14:paraId="3D477A81" w14:textId="77777777" w:rsidR="00E31848" w:rsidRDefault="00000000" w:rsidP="00C74019">
      <w:pPr>
        <w:pBdr>
          <w:bottom w:val="dotted" w:sz="1" w:space="0" w:color="CCCCCC"/>
        </w:pBdr>
        <w:spacing w:before="70" w:after="70"/>
      </w:pPr>
      <w:r>
        <w:rPr>
          <w:b/>
          <w:bCs/>
          <w:color w:val="1A3A5C"/>
          <w:sz w:val="22"/>
          <w:szCs w:val="22"/>
        </w:rPr>
        <w:t xml:space="preserve">المقدمة  </w:t>
      </w:r>
      <w:r>
        <w:rPr>
          <w:i/>
          <w:iCs/>
          <w:color w:val="0A6E6E"/>
          <w:sz w:val="21"/>
          <w:szCs w:val="21"/>
        </w:rPr>
        <w:t>سؤال جوهري: لماذا ندرس الفكاهة علمياً؟</w:t>
      </w:r>
    </w:p>
    <w:p w14:paraId="7A337649" w14:textId="77777777" w:rsidR="00E31848" w:rsidRDefault="00000000" w:rsidP="00C74019">
      <w:pPr>
        <w:pBdr>
          <w:bottom w:val="dotted" w:sz="1" w:space="0" w:color="CCCCCC"/>
        </w:pBdr>
        <w:spacing w:before="70" w:after="70"/>
      </w:pPr>
      <w:r>
        <w:rPr>
          <w:b/>
          <w:bCs/>
          <w:color w:val="1A3A5C"/>
          <w:sz w:val="22"/>
          <w:szCs w:val="22"/>
        </w:rPr>
        <w:t xml:space="preserve">الفصل الأول  </w:t>
      </w:r>
      <w:r>
        <w:rPr>
          <w:i/>
          <w:iCs/>
          <w:color w:val="0A6E6E"/>
          <w:sz w:val="21"/>
          <w:szCs w:val="21"/>
        </w:rPr>
        <w:t>إعادة النظر في النظريات الكلاسيكية</w:t>
      </w:r>
    </w:p>
    <w:p w14:paraId="234DBD0A" w14:textId="77777777" w:rsidR="00E31848" w:rsidRDefault="00000000" w:rsidP="00C74019">
      <w:pPr>
        <w:pBdr>
          <w:bottom w:val="dotted" w:sz="1" w:space="0" w:color="CCCCCC"/>
        </w:pBdr>
        <w:spacing w:before="70" w:after="70"/>
      </w:pPr>
      <w:r>
        <w:rPr>
          <w:b/>
          <w:bCs/>
          <w:color w:val="1A3A5C"/>
          <w:sz w:val="22"/>
          <w:szCs w:val="22"/>
        </w:rPr>
        <w:t xml:space="preserve">الفصل الثاني  </w:t>
      </w:r>
      <w:r>
        <w:rPr>
          <w:i/>
          <w:iCs/>
          <w:color w:val="0A6E6E"/>
          <w:sz w:val="21"/>
          <w:szCs w:val="21"/>
        </w:rPr>
        <w:t>المناظير العشرة — البنية متعددة المستويات</w:t>
      </w:r>
    </w:p>
    <w:p w14:paraId="7859FF79" w14:textId="77777777" w:rsidR="00E31848" w:rsidRDefault="00000000" w:rsidP="00C74019">
      <w:pPr>
        <w:pBdr>
          <w:bottom w:val="dotted" w:sz="1" w:space="0" w:color="CCCCCC"/>
        </w:pBdr>
        <w:spacing w:before="70" w:after="70"/>
      </w:pPr>
      <w:r>
        <w:rPr>
          <w:b/>
          <w:bCs/>
          <w:color w:val="1A3A5C"/>
          <w:sz w:val="22"/>
          <w:szCs w:val="22"/>
        </w:rPr>
        <w:t xml:space="preserve">الفصل الثالث  </w:t>
      </w:r>
      <w:r>
        <w:rPr>
          <w:i/>
          <w:iCs/>
          <w:color w:val="0A6E6E"/>
          <w:sz w:val="21"/>
          <w:szCs w:val="21"/>
        </w:rPr>
        <w:t>المحرك الإدراكي — التناقض والحل وإعادة التقييم</w:t>
      </w:r>
    </w:p>
    <w:p w14:paraId="2FAAB2CE" w14:textId="77777777" w:rsidR="00E31848" w:rsidRDefault="00000000" w:rsidP="00C74019">
      <w:pPr>
        <w:pBdr>
          <w:bottom w:val="dotted" w:sz="1" w:space="0" w:color="CCCCCC"/>
        </w:pBdr>
        <w:spacing w:before="70" w:after="70"/>
      </w:pPr>
      <w:r>
        <w:rPr>
          <w:b/>
          <w:bCs/>
          <w:color w:val="1A3A5C"/>
          <w:sz w:val="22"/>
          <w:szCs w:val="22"/>
        </w:rPr>
        <w:t xml:space="preserve">الفصل الرابع  </w:t>
      </w:r>
      <w:r>
        <w:rPr>
          <w:i/>
          <w:iCs/>
          <w:color w:val="0A6E6E"/>
          <w:sz w:val="21"/>
          <w:szCs w:val="21"/>
        </w:rPr>
        <w:t>الجذور البيولوجية — الدوبامين والتطور وفيزيولوجيا الضحك</w:t>
      </w:r>
    </w:p>
    <w:p w14:paraId="429A4740" w14:textId="77777777" w:rsidR="00E31848" w:rsidRDefault="00000000" w:rsidP="00C74019">
      <w:pPr>
        <w:pBdr>
          <w:bottom w:val="dotted" w:sz="1" w:space="0" w:color="CCCCCC"/>
        </w:pBdr>
        <w:spacing w:before="70" w:after="70"/>
      </w:pPr>
      <w:r>
        <w:rPr>
          <w:b/>
          <w:bCs/>
          <w:color w:val="1A3A5C"/>
          <w:sz w:val="22"/>
          <w:szCs w:val="22"/>
        </w:rPr>
        <w:t xml:space="preserve">الفصل الخامس  </w:t>
      </w:r>
      <w:r>
        <w:rPr>
          <w:i/>
          <w:iCs/>
          <w:color w:val="0A6E6E"/>
          <w:sz w:val="21"/>
          <w:szCs w:val="21"/>
        </w:rPr>
        <w:t>نظرية الانتهاك الآمن — قراءة ثقافية وسياقية</w:t>
      </w:r>
    </w:p>
    <w:p w14:paraId="33AC47DB" w14:textId="77777777" w:rsidR="00E31848" w:rsidRDefault="00000000" w:rsidP="00C74019">
      <w:pPr>
        <w:pBdr>
          <w:bottom w:val="dotted" w:sz="1" w:space="0" w:color="CCCCCC"/>
        </w:pBdr>
        <w:spacing w:before="70" w:after="70"/>
      </w:pPr>
      <w:r>
        <w:rPr>
          <w:b/>
          <w:bCs/>
          <w:color w:val="1A3A5C"/>
          <w:sz w:val="22"/>
          <w:szCs w:val="22"/>
        </w:rPr>
        <w:t xml:space="preserve">الفصل السادس  </w:t>
      </w:r>
      <w:r>
        <w:rPr>
          <w:i/>
          <w:iCs/>
          <w:color w:val="0A6E6E"/>
          <w:sz w:val="21"/>
          <w:szCs w:val="21"/>
        </w:rPr>
        <w:t>الشخصية والأسلوب والنسيج الاجتماعي للفكاهة</w:t>
      </w:r>
    </w:p>
    <w:p w14:paraId="734D5BB8" w14:textId="77777777" w:rsidR="00E31848" w:rsidRDefault="00000000" w:rsidP="00C74019">
      <w:pPr>
        <w:pBdr>
          <w:bottom w:val="dotted" w:sz="1" w:space="0" w:color="CCCCCC"/>
        </w:pBdr>
        <w:spacing w:before="70" w:after="70"/>
      </w:pPr>
      <w:r>
        <w:rPr>
          <w:b/>
          <w:bCs/>
          <w:color w:val="1A3A5C"/>
          <w:sz w:val="22"/>
          <w:szCs w:val="22"/>
        </w:rPr>
        <w:t xml:space="preserve">الفصل السابع  </w:t>
      </w:r>
      <w:r>
        <w:rPr>
          <w:i/>
          <w:iCs/>
          <w:color w:val="0A6E6E"/>
          <w:sz w:val="21"/>
          <w:szCs w:val="21"/>
        </w:rPr>
        <w:t>الأبعاد النمائية — كيف تنمو الفكاهة مع النمو</w:t>
      </w:r>
    </w:p>
    <w:p w14:paraId="79C4A6C3" w14:textId="77777777" w:rsidR="00E31848" w:rsidRDefault="00000000" w:rsidP="00C74019">
      <w:pPr>
        <w:pBdr>
          <w:bottom w:val="dotted" w:sz="1" w:space="0" w:color="CCCCCC"/>
        </w:pBdr>
        <w:spacing w:before="70" w:after="70"/>
      </w:pPr>
      <w:r>
        <w:rPr>
          <w:b/>
          <w:bCs/>
          <w:color w:val="1A3A5C"/>
          <w:sz w:val="22"/>
          <w:szCs w:val="22"/>
        </w:rPr>
        <w:t xml:space="preserve">الفصل الثامن  </w:t>
      </w:r>
      <w:r>
        <w:rPr>
          <w:i/>
          <w:iCs/>
          <w:color w:val="0A6E6E"/>
          <w:sz w:val="21"/>
          <w:szCs w:val="21"/>
        </w:rPr>
        <w:t>التطبيقات الإكلينيكية — الفكاهة أداةً علاجية</w:t>
      </w:r>
    </w:p>
    <w:p w14:paraId="083E8FE3" w14:textId="77777777" w:rsidR="00E31848" w:rsidRDefault="00000000" w:rsidP="00C74019">
      <w:pPr>
        <w:pBdr>
          <w:bottom w:val="dotted" w:sz="1" w:space="0" w:color="CCCCCC"/>
        </w:pBdr>
        <w:spacing w:before="70" w:after="70"/>
      </w:pPr>
      <w:r>
        <w:rPr>
          <w:b/>
          <w:bCs/>
          <w:color w:val="1A3A5C"/>
          <w:sz w:val="22"/>
          <w:szCs w:val="22"/>
        </w:rPr>
        <w:t xml:space="preserve">الفصل التاسع  </w:t>
      </w:r>
      <w:r>
        <w:rPr>
          <w:i/>
          <w:iCs/>
          <w:color w:val="0A6E6E"/>
          <w:sz w:val="21"/>
          <w:szCs w:val="21"/>
        </w:rPr>
        <w:t>الذكاء الاصطناعي وحدود الفكاهة الآلية</w:t>
      </w:r>
    </w:p>
    <w:p w14:paraId="6322B37B" w14:textId="77777777" w:rsidR="00E31848" w:rsidRDefault="00000000" w:rsidP="00C74019">
      <w:pPr>
        <w:pBdr>
          <w:bottom w:val="dotted" w:sz="1" w:space="0" w:color="CCCCCC"/>
        </w:pBdr>
        <w:spacing w:before="70" w:after="70"/>
      </w:pPr>
      <w:r>
        <w:rPr>
          <w:b/>
          <w:bCs/>
          <w:color w:val="1A3A5C"/>
          <w:sz w:val="22"/>
          <w:szCs w:val="22"/>
        </w:rPr>
        <w:t xml:space="preserve">الفصل العاشر  </w:t>
      </w:r>
      <w:r>
        <w:rPr>
          <w:i/>
          <w:iCs/>
          <w:color w:val="0A6E6E"/>
          <w:sz w:val="21"/>
          <w:szCs w:val="21"/>
        </w:rPr>
        <w:t>فكاهة ما بعد الجائحة — تحولات المحظور</w:t>
      </w:r>
    </w:p>
    <w:p w14:paraId="454C627B" w14:textId="77777777" w:rsidR="00E31848" w:rsidRDefault="00000000" w:rsidP="00C74019">
      <w:pPr>
        <w:pBdr>
          <w:bottom w:val="dotted" w:sz="1" w:space="0" w:color="CCCCCC"/>
        </w:pBdr>
        <w:spacing w:before="70" w:after="70"/>
      </w:pPr>
      <w:r>
        <w:rPr>
          <w:b/>
          <w:bCs/>
          <w:color w:val="B8860B"/>
          <w:sz w:val="22"/>
          <w:szCs w:val="22"/>
        </w:rPr>
        <w:t xml:space="preserve">★ الفصل الحادي عشر  </w:t>
      </w:r>
      <w:r>
        <w:rPr>
          <w:i/>
          <w:iCs/>
          <w:color w:val="0A6E6E"/>
          <w:sz w:val="21"/>
          <w:szCs w:val="21"/>
        </w:rPr>
        <w:t>الفكاهة من منظور علم النفس الاستخلافي — قراءة ونقد</w:t>
      </w:r>
    </w:p>
    <w:p w14:paraId="1E6AD8A2" w14:textId="77777777" w:rsidR="00E31848" w:rsidRDefault="00000000" w:rsidP="00C74019">
      <w:pPr>
        <w:pBdr>
          <w:bottom w:val="dotted" w:sz="1" w:space="0" w:color="CCCCCC"/>
        </w:pBdr>
        <w:spacing w:before="70" w:after="70"/>
      </w:pPr>
      <w:r>
        <w:rPr>
          <w:b/>
          <w:bCs/>
          <w:color w:val="1A3A5C"/>
          <w:sz w:val="22"/>
          <w:szCs w:val="22"/>
        </w:rPr>
        <w:t xml:space="preserve">الخاتمة الموسَّعة  </w:t>
      </w:r>
      <w:r>
        <w:rPr>
          <w:i/>
          <w:iCs/>
          <w:color w:val="0A6E6E"/>
          <w:sz w:val="21"/>
          <w:szCs w:val="21"/>
        </w:rPr>
        <w:t>نحو نموذج تكاملي مُعمَّق: جيبسن والاستخلاف</w:t>
      </w:r>
    </w:p>
    <w:p w14:paraId="0405916D" w14:textId="77777777" w:rsidR="00E31848" w:rsidRDefault="00000000" w:rsidP="00C74019">
      <w:pPr>
        <w:pBdr>
          <w:bottom w:val="dotted" w:sz="1" w:space="0" w:color="CCCCCC"/>
        </w:pBdr>
        <w:spacing w:before="70" w:after="70"/>
      </w:pPr>
      <w:r>
        <w:rPr>
          <w:b/>
          <w:bCs/>
          <w:color w:val="1A3A5C"/>
          <w:sz w:val="22"/>
          <w:szCs w:val="22"/>
        </w:rPr>
        <w:t xml:space="preserve">المراجع  </w:t>
      </w:r>
      <w:r>
        <w:rPr>
          <w:i/>
          <w:iCs/>
          <w:color w:val="0A6E6E"/>
          <w:sz w:val="21"/>
          <w:szCs w:val="21"/>
        </w:rPr>
        <w:t>قائمة المصادر الأكاديمية</w:t>
      </w:r>
    </w:p>
    <w:p w14:paraId="64A8BC84" w14:textId="77777777" w:rsidR="00E31848" w:rsidRDefault="00000000" w:rsidP="00C74019">
      <w:r>
        <w:br w:type="page"/>
      </w:r>
    </w:p>
    <w:p w14:paraId="3854FD74" w14:textId="77777777" w:rsidR="00E31848" w:rsidRDefault="00000000" w:rsidP="00C74019">
      <w:pPr>
        <w:pBdr>
          <w:bottom w:val="single" w:sz="8" w:space="4" w:color="B8860B"/>
        </w:pBdr>
        <w:spacing w:before="80" w:after="60"/>
      </w:pPr>
      <w:r>
        <w:rPr>
          <w:b/>
          <w:bCs/>
          <w:color w:val="1A3A5C"/>
          <w:sz w:val="34"/>
          <w:szCs w:val="34"/>
        </w:rPr>
        <w:t>مقدمة</w:t>
      </w:r>
    </w:p>
    <w:p w14:paraId="2F8C1B64" w14:textId="77777777" w:rsidR="00E31848" w:rsidRDefault="00000000" w:rsidP="00C74019">
      <w:pPr>
        <w:spacing w:before="20" w:after="80"/>
      </w:pPr>
      <w:r>
        <w:rPr>
          <w:i/>
          <w:iCs/>
          <w:color w:val="0A6E6E"/>
          <w:sz w:val="22"/>
          <w:szCs w:val="22"/>
        </w:rPr>
        <w:t>لماذا ندرس الفكاهة علمياً؟</w:t>
      </w:r>
    </w:p>
    <w:p w14:paraId="2D039369" w14:textId="77777777" w:rsidR="00E31848" w:rsidRDefault="00000000" w:rsidP="00C74019">
      <w:pPr>
        <w:pBdr>
          <w:bottom w:val="single" w:sz="8" w:space="4" w:color="0A6E6E"/>
        </w:pBdr>
        <w:spacing w:before="260" w:after="100"/>
      </w:pPr>
      <w:r>
        <w:rPr>
          <w:b/>
          <w:bCs/>
          <w:color w:val="1A3A5C"/>
          <w:sz w:val="28"/>
          <w:szCs w:val="28"/>
        </w:rPr>
        <w:t>مفارقة علم نفس الفكاهة</w:t>
      </w:r>
    </w:p>
    <w:p w14:paraId="7D3AF2F1" w14:textId="77777777" w:rsidR="00E31848" w:rsidRDefault="00000000" w:rsidP="00C74019">
      <w:pPr>
        <w:spacing w:before="80" w:after="100" w:line="340" w:lineRule="auto"/>
      </w:pPr>
      <w:r>
        <w:t>تحتل الفكاهة موقعاً شاذاً في العلوم النفسية. فهي ظاهرة إنسانية كونية — لا توجد ثقافة بشرية معروفة تخلو منها — ومع ذلك ظلت على هامش الاهتمام العلمي الجاد طوال القرن العشرين. الأسباب واضحة: الفكاهة عابرة ومرتهنة بالسياق وتقاوم شروط التجريب المُحكَم. مساهمة جانيت جيبسن هي أنها أقامت جسراً عبر هذه المفارقة — أثبتت أن الفكاهة يمكن دراستها بدقة علمية دون التضحية بتعقيدها. منهجها ليس الاختزال؛ إنه التكامل.</w:t>
      </w:r>
    </w:p>
    <w:p w14:paraId="5986F28C" w14:textId="77777777" w:rsidR="00E31848" w:rsidRDefault="00000000" w:rsidP="00C74019">
      <w:pPr>
        <w:pBdr>
          <w:top w:val="single" w:sz="6" w:space="0" w:color="1A3A5C"/>
          <w:bottom w:val="single" w:sz="6" w:space="0" w:color="1A3A5C"/>
          <w:right w:val="single" w:sz="24" w:space="0" w:color="B8860B"/>
        </w:pBdr>
        <w:spacing w:before="120" w:after="120" w:line="340" w:lineRule="auto"/>
      </w:pPr>
      <w:r>
        <w:rPr>
          <w:b/>
          <w:bCs/>
          <w:color w:val="1A3A5C"/>
        </w:rPr>
        <w:t xml:space="preserve">أطروحة جيبسن المحورية:  </w:t>
      </w:r>
      <w:r>
        <w:t>الفكاهة ظاهرة تكاملية متعددة المستويات — بيولوجية وإدراكية واجتماعية ونمائية وثقافية في آنٍ واحد. لا يكفي منظور نظري واحد. فهم الفكاهة يتطلب الإمساك بمناظير متعددة في توتر منتج بينها.</w:t>
      </w:r>
    </w:p>
    <w:p w14:paraId="2913CD63" w14:textId="77777777" w:rsidR="00E31848" w:rsidRDefault="00000000" w:rsidP="00C74019">
      <w:r>
        <w:br w:type="page"/>
      </w:r>
    </w:p>
    <w:p w14:paraId="77BB1159" w14:textId="77777777" w:rsidR="00E31848" w:rsidRDefault="00E31848" w:rsidP="00C74019">
      <w:pPr>
        <w:spacing w:before="180"/>
      </w:pPr>
    </w:p>
    <w:p w14:paraId="5E9580FC" w14:textId="77777777" w:rsidR="00E31848" w:rsidRDefault="00000000" w:rsidP="00C74019">
      <w:pPr>
        <w:spacing w:after="30"/>
      </w:pPr>
      <w:r>
        <w:rPr>
          <w:b/>
          <w:bCs/>
          <w:color w:val="B8860B"/>
          <w:sz w:val="20"/>
          <w:szCs w:val="20"/>
        </w:rPr>
        <w:t>الفصل الأول</w:t>
      </w:r>
    </w:p>
    <w:p w14:paraId="288234EA" w14:textId="77777777" w:rsidR="00E31848" w:rsidRDefault="00000000" w:rsidP="00C74019">
      <w:pPr>
        <w:pBdr>
          <w:top w:val="double" w:sz="8" w:space="0" w:color="1A3A5C"/>
          <w:bottom w:val="double" w:sz="8" w:space="0" w:color="1A3A5C"/>
        </w:pBdr>
        <w:spacing w:after="30"/>
      </w:pPr>
      <w:r>
        <w:rPr>
          <w:b/>
          <w:bCs/>
          <w:color w:val="1A3A5C"/>
          <w:sz w:val="36"/>
          <w:szCs w:val="36"/>
        </w:rPr>
        <w:t>إعادة النظر في النظريات الكلاسيكية</w:t>
      </w:r>
    </w:p>
    <w:p w14:paraId="2634C808" w14:textId="77777777" w:rsidR="00E31848" w:rsidRDefault="00000000" w:rsidP="00C74019">
      <w:pPr>
        <w:spacing w:before="30" w:after="80"/>
      </w:pPr>
      <w:r>
        <w:rPr>
          <w:i/>
          <w:iCs/>
          <w:color w:val="0A6E6E"/>
          <w:sz w:val="22"/>
          <w:szCs w:val="22"/>
        </w:rPr>
        <w:t>الحدود والإرث في نظريات التفوق والتنفيس والتناقض</w:t>
      </w:r>
    </w:p>
    <w:p w14:paraId="51EA9846" w14:textId="77777777" w:rsidR="00E31848" w:rsidRDefault="00E31848" w:rsidP="00C74019">
      <w:pPr>
        <w:pBdr>
          <w:bottom w:val="single" w:sz="8" w:space="1" w:color="B8860B"/>
        </w:pBdr>
        <w:spacing w:before="160" w:after="160"/>
      </w:pPr>
    </w:p>
    <w:p w14:paraId="2FE08634" w14:textId="77777777" w:rsidR="00E31848" w:rsidRDefault="00E31848" w:rsidP="00C74019">
      <w:pPr>
        <w:spacing w:before="60"/>
      </w:pPr>
    </w:p>
    <w:p w14:paraId="53894B63" w14:textId="77777777" w:rsidR="00E31848" w:rsidRDefault="00000000" w:rsidP="00C74019">
      <w:pPr>
        <w:pBdr>
          <w:bottom w:val="single" w:sz="8" w:space="4" w:color="0A6E6E"/>
        </w:pBdr>
        <w:spacing w:before="260" w:after="100"/>
      </w:pPr>
      <w:r>
        <w:rPr>
          <w:b/>
          <w:bCs/>
          <w:color w:val="1A3A5C"/>
          <w:sz w:val="28"/>
          <w:szCs w:val="28"/>
        </w:rPr>
        <w:t>1.1 الثالوث الكلاسيكي وحدوده</w:t>
      </w:r>
    </w:p>
    <w:p w14:paraId="551DEE47" w14:textId="77777777" w:rsidR="00E31848" w:rsidRDefault="00000000" w:rsidP="00C74019">
      <w:pPr>
        <w:spacing w:before="80" w:after="100" w:line="340" w:lineRule="auto"/>
      </w:pPr>
      <w:r>
        <w:t>طوال قرون اقترح الفلاسفة وعلماء النفس ثلاثة تفسيرات جوهرية: نظريات التفوق (هوبز 1651)، والتنفيس (فرويد 1905)، والتناقض (كانط، شوبنهاور، كوستلر). كل منها يُمسك بشيء حقيقي وحقيقي وحده.</w:t>
      </w:r>
    </w:p>
    <w:p w14:paraId="784B0769" w14:textId="77777777" w:rsidR="00E31848" w:rsidRDefault="00000000" w:rsidP="00BC126E">
      <w:pPr>
        <w:pBdr>
          <w:right w:val="single" w:sz="18" w:space="5" w:color="B8860B"/>
        </w:pBdr>
        <w:spacing w:before="180" w:after="80"/>
      </w:pPr>
      <w:r>
        <w:rPr>
          <w:b/>
          <w:bCs/>
          <w:color w:val="0A6E6E"/>
          <w:sz w:val="24"/>
          <w:szCs w:val="24"/>
        </w:rPr>
        <w:t>نظرية التفوق</w:t>
      </w:r>
    </w:p>
    <w:p w14:paraId="71683D61" w14:textId="77777777" w:rsidR="00E31848" w:rsidRDefault="00000000" w:rsidP="00BC126E">
      <w:pPr>
        <w:spacing w:before="80" w:after="100" w:line="340" w:lineRule="auto"/>
      </w:pPr>
      <w:r>
        <w:t>ذهب هوبز إلى أن الضحك ينشأ من «المجد المفاجئ» حين ندرك أنفسنا متفوقين. تتفوق هذه النظرية في تفسير السخرية السياسية والنكات العدوانية، لكنها تصمت تماماً أمام التلاعب بالألفاظ والفكاهة العبثية.</w:t>
      </w:r>
    </w:p>
    <w:p w14:paraId="4707A434" w14:textId="77777777" w:rsidR="00E31848" w:rsidRDefault="00000000" w:rsidP="00BC126E">
      <w:pPr>
        <w:pBdr>
          <w:top w:val="single" w:sz="6" w:space="0" w:color="D4750A"/>
          <w:right w:val="single" w:sz="20" w:space="0" w:color="D4750A"/>
        </w:pBdr>
        <w:spacing w:before="100"/>
      </w:pPr>
      <w:r>
        <w:rPr>
          <w:b/>
          <w:bCs/>
          <w:color w:val="D4750A"/>
          <w:sz w:val="21"/>
          <w:szCs w:val="21"/>
        </w:rPr>
        <w:t>مثال — السخرية السياسية</w:t>
      </w:r>
    </w:p>
    <w:p w14:paraId="0B33435F" w14:textId="77777777" w:rsidR="00E31848" w:rsidRDefault="00000000" w:rsidP="00BC126E">
      <w:pPr>
        <w:pBdr>
          <w:bottom w:val="single" w:sz="6" w:space="0" w:color="D4750A"/>
          <w:right w:val="single" w:sz="20" w:space="0" w:color="D4750A"/>
        </w:pBdr>
        <w:spacing w:after="100" w:line="320" w:lineRule="auto"/>
      </w:pPr>
      <w:r>
        <w:rPr>
          <w:i/>
          <w:iCs/>
          <w:color w:val="0D1B2A"/>
          <w:sz w:val="22"/>
          <w:szCs w:val="22"/>
        </w:rPr>
        <w:t>يعمل الإسكيتش الساخر الذي يُبالغ في تناقضات السياسي لأن الجمهور يضع نفسه فوق الهدف — الضحكة هنا جزئياً ضحكة انتصار وتفوق مدرَك.</w:t>
      </w:r>
    </w:p>
    <w:p w14:paraId="48AC5D3E" w14:textId="77777777" w:rsidR="00E31848" w:rsidRDefault="00000000" w:rsidP="00BC126E">
      <w:pPr>
        <w:pBdr>
          <w:right w:val="single" w:sz="18" w:space="5" w:color="B8860B"/>
        </w:pBdr>
        <w:spacing w:before="180" w:after="80"/>
      </w:pPr>
      <w:r>
        <w:rPr>
          <w:b/>
          <w:bCs/>
          <w:color w:val="0A6E6E"/>
          <w:sz w:val="24"/>
          <w:szCs w:val="24"/>
        </w:rPr>
        <w:t>نظرية التنفيس</w:t>
      </w:r>
    </w:p>
    <w:p w14:paraId="1781E32D" w14:textId="77777777" w:rsidR="00E31848" w:rsidRDefault="00000000" w:rsidP="00BC126E">
      <w:pPr>
        <w:spacing w:before="80" w:after="100" w:line="340" w:lineRule="auto"/>
      </w:pPr>
      <w:r>
        <w:t>رأى فرويد أن النكات تُتيح التعبير عن محتوى عدواني أو جنسي تكبته محظورات الحضارة — الضحكة إشارة الإفراج الناجح. لكن النظرية تُفسّر لماذا نضحك حين نضحك لا ما نجده مضحكاً.</w:t>
      </w:r>
    </w:p>
    <w:p w14:paraId="6CF4EC0B" w14:textId="77777777" w:rsidR="00E31848" w:rsidRDefault="00000000" w:rsidP="00BC126E">
      <w:pPr>
        <w:pBdr>
          <w:right w:val="single" w:sz="18" w:space="5" w:color="B8860B"/>
        </w:pBdr>
        <w:spacing w:before="180" w:after="80"/>
      </w:pPr>
      <w:r>
        <w:rPr>
          <w:b/>
          <w:bCs/>
          <w:color w:val="0A6E6E"/>
          <w:sz w:val="24"/>
          <w:szCs w:val="24"/>
        </w:rPr>
        <w:t>نظرية التناقض</w:t>
      </w:r>
    </w:p>
    <w:p w14:paraId="0B1052C4" w14:textId="77777777" w:rsidR="00E31848" w:rsidRDefault="00000000" w:rsidP="00BC126E">
      <w:pPr>
        <w:spacing w:before="80" w:after="100" w:line="340" w:lineRule="auto"/>
      </w:pPr>
      <w:r>
        <w:t>أكثر النظريات إدراكيةً: الفكاهة تنشأ حين تُنتهَك توقعاتنا بطريقة غير مهددة. تفسّر النكات اللفظية والنهايات المفاجئة، لكنها تتعثر أمام الضحك الاجتماعي المُعدي وضحك الرضع.</w:t>
      </w:r>
    </w:p>
    <w:p w14:paraId="0C43EAEB" w14:textId="77777777" w:rsidR="00E31848" w:rsidRDefault="00E31848" w:rsidP="00BC126E">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9"/>
        <w:gridCol w:w="2059"/>
        <w:gridCol w:w="2621"/>
        <w:gridCol w:w="2621"/>
      </w:tblGrid>
      <w:tr w:rsidR="00E31848" w14:paraId="7668B250" w14:textId="77777777">
        <w:trPr>
          <w:tblHeader/>
        </w:trPr>
        <w:tc>
          <w:tcPr>
            <w:tcW w:w="2059"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2497F850" w14:textId="77777777" w:rsidR="00E31848" w:rsidRDefault="00000000" w:rsidP="00BC126E">
            <w:r>
              <w:rPr>
                <w:b/>
                <w:bCs/>
                <w:color w:val="FFFFFF"/>
                <w:sz w:val="20"/>
                <w:szCs w:val="20"/>
              </w:rPr>
              <w:t>النظرية</w:t>
            </w:r>
          </w:p>
        </w:tc>
        <w:tc>
          <w:tcPr>
            <w:tcW w:w="2059"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751DDEB7" w14:textId="77777777" w:rsidR="00E31848" w:rsidRDefault="00000000" w:rsidP="00BC126E">
            <w:r>
              <w:rPr>
                <w:b/>
                <w:bCs/>
                <w:color w:val="FFFFFF"/>
                <w:sz w:val="20"/>
                <w:szCs w:val="20"/>
              </w:rPr>
              <w:t>الآلية</w:t>
            </w:r>
          </w:p>
        </w:tc>
        <w:tc>
          <w:tcPr>
            <w:tcW w:w="2620"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15F60187" w14:textId="77777777" w:rsidR="00E31848" w:rsidRDefault="00000000" w:rsidP="00BC126E">
            <w:r>
              <w:rPr>
                <w:b/>
                <w:bCs/>
                <w:color w:val="FFFFFF"/>
                <w:sz w:val="20"/>
                <w:szCs w:val="20"/>
              </w:rPr>
              <w:t>تُفسّره جيداً</w:t>
            </w:r>
          </w:p>
        </w:tc>
        <w:tc>
          <w:tcPr>
            <w:tcW w:w="2620"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19A552DD" w14:textId="77777777" w:rsidR="00E31848" w:rsidRDefault="00000000" w:rsidP="00BC126E">
            <w:r>
              <w:rPr>
                <w:b/>
                <w:bCs/>
                <w:color w:val="FFFFFF"/>
                <w:sz w:val="20"/>
                <w:szCs w:val="20"/>
              </w:rPr>
              <w:t>تعجز عنه</w:t>
            </w:r>
          </w:p>
        </w:tc>
      </w:tr>
      <w:tr w:rsidR="00E31848" w14:paraId="53AA5793" w14:textId="77777777">
        <w:tc>
          <w:tcPr>
            <w:tcW w:w="2059"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98D9296" w14:textId="77777777" w:rsidR="00E31848" w:rsidRDefault="00000000" w:rsidP="00BC126E">
            <w:pPr>
              <w:spacing w:line="295" w:lineRule="auto"/>
            </w:pPr>
            <w:r>
              <w:rPr>
                <w:sz w:val="21"/>
                <w:szCs w:val="21"/>
              </w:rPr>
              <w:t>التفوق (هوبز)</w:t>
            </w:r>
          </w:p>
        </w:tc>
        <w:tc>
          <w:tcPr>
            <w:tcW w:w="2059"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73D5125" w14:textId="77777777" w:rsidR="00E31848" w:rsidRDefault="00000000" w:rsidP="00BC126E">
            <w:pPr>
              <w:spacing w:line="295" w:lineRule="auto"/>
            </w:pPr>
            <w:r>
              <w:rPr>
                <w:sz w:val="21"/>
                <w:szCs w:val="21"/>
              </w:rPr>
              <w:t>التفوق الاجتماعي المقارن</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65ECB50" w14:textId="77777777" w:rsidR="00E31848" w:rsidRDefault="00000000" w:rsidP="00BC126E">
            <w:pPr>
              <w:spacing w:line="295" w:lineRule="auto"/>
            </w:pPr>
            <w:r>
              <w:rPr>
                <w:sz w:val="21"/>
                <w:szCs w:val="21"/>
              </w:rPr>
              <w:t>السخرية، النكات العدوانية</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DAA91DB" w14:textId="77777777" w:rsidR="00E31848" w:rsidRDefault="00000000" w:rsidP="00BC126E">
            <w:pPr>
              <w:spacing w:line="295" w:lineRule="auto"/>
            </w:pPr>
            <w:r>
              <w:rPr>
                <w:sz w:val="21"/>
                <w:szCs w:val="21"/>
              </w:rPr>
              <w:t>التلاعب اللفظي، الفكاهة العبثية</w:t>
            </w:r>
          </w:p>
        </w:tc>
      </w:tr>
      <w:tr w:rsidR="00E31848" w14:paraId="49ECB355" w14:textId="77777777">
        <w:tc>
          <w:tcPr>
            <w:tcW w:w="2059"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48EE7426" w14:textId="77777777" w:rsidR="00E31848" w:rsidRDefault="00000000" w:rsidP="00BC126E">
            <w:pPr>
              <w:spacing w:line="295" w:lineRule="auto"/>
            </w:pPr>
            <w:r>
              <w:rPr>
                <w:sz w:val="21"/>
                <w:szCs w:val="21"/>
              </w:rPr>
              <w:t>التنفيس (فرويد)</w:t>
            </w:r>
          </w:p>
        </w:tc>
        <w:tc>
          <w:tcPr>
            <w:tcW w:w="2059"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EEAB629" w14:textId="77777777" w:rsidR="00E31848" w:rsidRDefault="00000000" w:rsidP="00BC126E">
            <w:pPr>
              <w:spacing w:line="295" w:lineRule="auto"/>
            </w:pPr>
            <w:r>
              <w:rPr>
                <w:sz w:val="21"/>
                <w:szCs w:val="21"/>
              </w:rPr>
              <w:t>إفراج التوتر</w:t>
            </w:r>
          </w:p>
        </w:tc>
        <w:tc>
          <w:tcPr>
            <w:tcW w:w="262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0D5B335E" w14:textId="77777777" w:rsidR="00E31848" w:rsidRDefault="00000000" w:rsidP="00BC126E">
            <w:pPr>
              <w:spacing w:line="295" w:lineRule="auto"/>
            </w:pPr>
            <w:r>
              <w:rPr>
                <w:sz w:val="21"/>
                <w:szCs w:val="21"/>
              </w:rPr>
              <w:t>الفكاهة السوداء، نكات المحرمات</w:t>
            </w:r>
          </w:p>
        </w:tc>
        <w:tc>
          <w:tcPr>
            <w:tcW w:w="262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ECE42FC" w14:textId="77777777" w:rsidR="00E31848" w:rsidRDefault="00000000" w:rsidP="00BC126E">
            <w:pPr>
              <w:spacing w:line="295" w:lineRule="auto"/>
            </w:pPr>
            <w:r>
              <w:rPr>
                <w:sz w:val="21"/>
                <w:szCs w:val="21"/>
              </w:rPr>
              <w:t>ما يجعل المحتوى مضحكاً</w:t>
            </w:r>
          </w:p>
        </w:tc>
      </w:tr>
      <w:tr w:rsidR="00E31848" w14:paraId="11DA4BC3" w14:textId="77777777">
        <w:tc>
          <w:tcPr>
            <w:tcW w:w="2059"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18A8B267" w14:textId="77777777" w:rsidR="00E31848" w:rsidRDefault="00000000" w:rsidP="00BC126E">
            <w:pPr>
              <w:spacing w:line="295" w:lineRule="auto"/>
            </w:pPr>
            <w:r>
              <w:rPr>
                <w:sz w:val="21"/>
                <w:szCs w:val="21"/>
              </w:rPr>
              <w:t>التناقض (كوستلر)</w:t>
            </w:r>
          </w:p>
        </w:tc>
        <w:tc>
          <w:tcPr>
            <w:tcW w:w="2059"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1AD0C9D3" w14:textId="77777777" w:rsidR="00E31848" w:rsidRDefault="00000000" w:rsidP="00BC126E">
            <w:pPr>
              <w:spacing w:line="295" w:lineRule="auto"/>
            </w:pPr>
            <w:r>
              <w:rPr>
                <w:sz w:val="21"/>
                <w:szCs w:val="21"/>
              </w:rPr>
              <w:t>خرق التوقع الإدراكي</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6DB642A" w14:textId="77777777" w:rsidR="00E31848" w:rsidRDefault="00000000" w:rsidP="00BC126E">
            <w:pPr>
              <w:spacing w:line="295" w:lineRule="auto"/>
            </w:pPr>
            <w:r>
              <w:rPr>
                <w:sz w:val="21"/>
                <w:szCs w:val="21"/>
              </w:rPr>
              <w:t>النكات اللفظية، النهايات المفاجئة</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99E8828" w14:textId="77777777" w:rsidR="00E31848" w:rsidRDefault="00000000" w:rsidP="00BC126E">
            <w:pPr>
              <w:spacing w:line="295" w:lineRule="auto"/>
            </w:pPr>
            <w:r>
              <w:rPr>
                <w:sz w:val="21"/>
                <w:szCs w:val="21"/>
              </w:rPr>
              <w:t>الضحك الاجتماعي المُعدي، ضحك الرضع</w:t>
            </w:r>
          </w:p>
        </w:tc>
      </w:tr>
    </w:tbl>
    <w:p w14:paraId="7E993A86" w14:textId="77777777" w:rsidR="00E31848" w:rsidRDefault="00000000" w:rsidP="00BC126E">
      <w:pPr>
        <w:pBdr>
          <w:bottom w:val="single" w:sz="8" w:space="4" w:color="0A6E6E"/>
        </w:pBdr>
        <w:spacing w:before="260" w:after="100"/>
      </w:pPr>
      <w:r>
        <w:rPr>
          <w:b/>
          <w:bCs/>
          <w:color w:val="1A3A5C"/>
          <w:sz w:val="28"/>
          <w:szCs w:val="28"/>
        </w:rPr>
        <w:t>1.2 المنهج التكاملي لجيبسن</w:t>
      </w:r>
    </w:p>
    <w:p w14:paraId="576719D8" w14:textId="77777777" w:rsidR="00E31848" w:rsidRDefault="00000000" w:rsidP="00BC126E">
      <w:pPr>
        <w:spacing w:before="80" w:after="100" w:line="340" w:lineRule="auto"/>
      </w:pPr>
      <w:r>
        <w:t>بدلاً من اختيار نظرية من الثلاث، ترسم جيبسن خريطة نطاقات تطبيقها وتبني إطاراً يعمل فيها أدواتٍ تكميلية. الفكاهة الفعّالة تُنشّط نظريات متعددة في آنٍ واحد — السخرية السياسية تجمع تناقضاً ومفاجأةً وتفوقاً وإفراج توتر في نفس الوقت.</w:t>
      </w:r>
    </w:p>
    <w:p w14:paraId="2957545A" w14:textId="77777777" w:rsidR="00E31848" w:rsidRDefault="00000000" w:rsidP="00BC126E">
      <w:pPr>
        <w:pBdr>
          <w:top w:val="single" w:sz="12" w:space="0" w:color="B8860B"/>
          <w:bottom w:val="single" w:sz="12" w:space="0" w:color="B8860B"/>
        </w:pBdr>
        <w:spacing w:before="140" w:after="16" w:line="380" w:lineRule="auto"/>
      </w:pPr>
      <w:r>
        <w:rPr>
          <w:i/>
          <w:iCs/>
          <w:color w:val="1A3A5C"/>
          <w:sz w:val="25"/>
          <w:szCs w:val="25"/>
        </w:rPr>
        <w:t>"لا توجد نظرية خاطئة في علم نفس الفكاهة. كل منها تنظر إلى غرفة مختلفة في البيت ذاته."</w:t>
      </w:r>
    </w:p>
    <w:p w14:paraId="164BD538" w14:textId="77777777" w:rsidR="00E31848" w:rsidRDefault="00000000" w:rsidP="00BC126E">
      <w:pPr>
        <w:spacing w:after="140"/>
      </w:pPr>
      <w:r>
        <w:rPr>
          <w:i/>
          <w:iCs/>
          <w:color w:val="0A6E6E"/>
          <w:sz w:val="19"/>
          <w:szCs w:val="19"/>
        </w:rPr>
        <w:t>— جيبسن</w:t>
      </w:r>
    </w:p>
    <w:p w14:paraId="763F749F" w14:textId="77777777" w:rsidR="00E31848" w:rsidRDefault="00000000" w:rsidP="00BC126E">
      <w:r>
        <w:br w:type="page"/>
      </w:r>
    </w:p>
    <w:p w14:paraId="7B69E933" w14:textId="77777777" w:rsidR="00E31848" w:rsidRDefault="00E31848" w:rsidP="00BC126E">
      <w:pPr>
        <w:spacing w:before="180"/>
      </w:pPr>
    </w:p>
    <w:p w14:paraId="292449E2" w14:textId="77777777" w:rsidR="00E31848" w:rsidRDefault="00000000" w:rsidP="00BC126E">
      <w:pPr>
        <w:spacing w:after="30"/>
      </w:pPr>
      <w:r>
        <w:rPr>
          <w:b/>
          <w:bCs/>
          <w:color w:val="B8860B"/>
          <w:sz w:val="20"/>
          <w:szCs w:val="20"/>
        </w:rPr>
        <w:t>الفصل الثاني</w:t>
      </w:r>
    </w:p>
    <w:p w14:paraId="70331C6B" w14:textId="77777777" w:rsidR="00E31848" w:rsidRDefault="00000000" w:rsidP="00BC126E">
      <w:pPr>
        <w:pBdr>
          <w:top w:val="double" w:sz="8" w:space="0" w:color="1A3A5C"/>
          <w:bottom w:val="double" w:sz="8" w:space="0" w:color="1A3A5C"/>
        </w:pBdr>
        <w:spacing w:after="30"/>
      </w:pPr>
      <w:r>
        <w:rPr>
          <w:b/>
          <w:bCs/>
          <w:color w:val="1A3A5C"/>
          <w:sz w:val="36"/>
          <w:szCs w:val="36"/>
        </w:rPr>
        <w:t>المناظير العشرة</w:t>
      </w:r>
    </w:p>
    <w:p w14:paraId="73D63359" w14:textId="77777777" w:rsidR="00E31848" w:rsidRDefault="00000000" w:rsidP="00BC126E">
      <w:pPr>
        <w:spacing w:before="30" w:after="80"/>
      </w:pPr>
      <w:r>
        <w:rPr>
          <w:i/>
          <w:iCs/>
          <w:color w:val="0A6E6E"/>
          <w:sz w:val="22"/>
          <w:szCs w:val="22"/>
        </w:rPr>
        <w:t>البنية متعددة المستويات لعلم نفس الفكاهة</w:t>
      </w:r>
    </w:p>
    <w:p w14:paraId="7B7CCE8C" w14:textId="77777777" w:rsidR="00E31848" w:rsidRDefault="00E31848" w:rsidP="00BC126E">
      <w:pPr>
        <w:pBdr>
          <w:bottom w:val="single" w:sz="8" w:space="1" w:color="B8860B"/>
        </w:pBdr>
        <w:spacing w:before="160" w:after="160"/>
      </w:pPr>
    </w:p>
    <w:p w14:paraId="7E0CBC61" w14:textId="77777777" w:rsidR="00E31848" w:rsidRDefault="00E31848" w:rsidP="00BC126E">
      <w:pPr>
        <w:spacing w:before="60"/>
      </w:pPr>
    </w:p>
    <w:p w14:paraId="49A3C841" w14:textId="77777777" w:rsidR="00E31848" w:rsidRDefault="00000000" w:rsidP="00BC126E">
      <w:pPr>
        <w:pBdr>
          <w:bottom w:val="single" w:sz="8" w:space="4" w:color="0A6E6E"/>
        </w:pBdr>
        <w:spacing w:before="260" w:after="100"/>
      </w:pPr>
      <w:r>
        <w:rPr>
          <w:b/>
          <w:bCs/>
          <w:color w:val="1A3A5C"/>
          <w:sz w:val="28"/>
          <w:szCs w:val="28"/>
        </w:rPr>
        <w:t>2.1 الأساس الفلسفي</w:t>
      </w:r>
    </w:p>
    <w:p w14:paraId="2B46388F" w14:textId="77777777" w:rsidR="00E31848" w:rsidRDefault="00000000" w:rsidP="00BC126E">
      <w:pPr>
        <w:spacing w:before="80" w:after="100" w:line="340" w:lineRule="auto"/>
      </w:pPr>
      <w:r>
        <w:t>إصرار جيبسن على «المناظير العشرة» ليس انتقائيةً بل ادعاء حول طبيعة الفكاهة ذاتها: أنها تكاملية بنيوياً لا يمكن اختزالها. المناظير العشرة: (1) البيولوجي-الفيزيولوجي، (2) التطوري، (3) النمائي، (4) الإدراكي، (5) الشخصية، (6) الاجتماعي، (7) الإكلينيكي، (8) الثقافي، (9) اللغوي-السيميائي، (10) التطبيقي.</w:t>
      </w:r>
    </w:p>
    <w:p w14:paraId="3FF4A2B6" w14:textId="77777777" w:rsidR="00E31848" w:rsidRDefault="00000000" w:rsidP="00BC126E">
      <w:pPr>
        <w:pBdr>
          <w:bottom w:val="single" w:sz="8" w:space="4" w:color="0A6E6E"/>
        </w:pBdr>
        <w:spacing w:before="260" w:after="100"/>
      </w:pPr>
      <w:r>
        <w:rPr>
          <w:b/>
          <w:bCs/>
          <w:color w:val="1A3A5C"/>
          <w:sz w:val="28"/>
          <w:szCs w:val="28"/>
        </w:rPr>
        <w:t>2.2 العلاقات الجدلية بين المناظير</w:t>
      </w:r>
    </w:p>
    <w:p w14:paraId="2712F503" w14:textId="77777777" w:rsidR="00E31848" w:rsidRDefault="00000000" w:rsidP="00BC126E">
      <w:pPr>
        <w:pBdr>
          <w:right w:val="single" w:sz="18" w:space="5" w:color="B8860B"/>
        </w:pBdr>
        <w:spacing w:before="180" w:after="80"/>
      </w:pPr>
      <w:r>
        <w:rPr>
          <w:b/>
          <w:bCs/>
          <w:color w:val="0A6E6E"/>
          <w:sz w:val="24"/>
          <w:szCs w:val="24"/>
        </w:rPr>
        <w:t>التفاعل الإدراكي-البيولوجي</w:t>
      </w:r>
    </w:p>
    <w:p w14:paraId="1D4E4637" w14:textId="77777777" w:rsidR="00E31848" w:rsidRDefault="00000000" w:rsidP="00BC126E">
      <w:pPr>
        <w:spacing w:before="80" w:after="100" w:line="340" w:lineRule="auto"/>
      </w:pPr>
      <w:r>
        <w:t>حين يكتشف الدماغ تناقضاً تتنشط دوائر المكافأة الدوبامينية مُنتِجةً الإحساس الممتع. أثبت موبز وزملاؤه (2003) أن الفكاهة تُنشّط دوائر المكافأة ذاتها التي تُنشّطها مكافآت أولية — مما يجعلها مكافأة بيولوجية حقيقية.</w:t>
      </w:r>
    </w:p>
    <w:p w14:paraId="5EE86274" w14:textId="77777777" w:rsidR="00E31848" w:rsidRDefault="00000000" w:rsidP="00BC126E">
      <w:pPr>
        <w:pBdr>
          <w:right w:val="single" w:sz="18" w:space="5" w:color="B8860B"/>
        </w:pBdr>
        <w:spacing w:before="180" w:after="80"/>
      </w:pPr>
      <w:r>
        <w:rPr>
          <w:b/>
          <w:bCs/>
          <w:color w:val="0A6E6E"/>
          <w:sz w:val="24"/>
          <w:szCs w:val="24"/>
        </w:rPr>
        <w:t>تفاعل الشخصية والاجتماعي</w:t>
      </w:r>
    </w:p>
    <w:p w14:paraId="1415D801" w14:textId="77777777" w:rsidR="00E31848" w:rsidRDefault="00000000" w:rsidP="00BC126E">
      <w:pPr>
        <w:spacing w:before="80" w:after="100" w:line="340" w:lineRule="auto"/>
      </w:pPr>
      <w:r>
        <w:t>يُميّز نموذج مارتن (2003) أربعة أنماط للفكاهة لها ارتباطات مختلفة بالصحة النفسية:</w:t>
      </w:r>
    </w:p>
    <w:p w14:paraId="250C6C5E" w14:textId="77777777" w:rsidR="00E31848" w:rsidRDefault="00E31848" w:rsidP="00BC126E">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9"/>
        <w:gridCol w:w="3463"/>
        <w:gridCol w:w="3088"/>
      </w:tblGrid>
      <w:tr w:rsidR="00E31848" w14:paraId="4D1A70D9" w14:textId="77777777">
        <w:trPr>
          <w:tblHeader/>
        </w:trPr>
        <w:tc>
          <w:tcPr>
            <w:tcW w:w="2808"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68A608FE" w14:textId="77777777" w:rsidR="00E31848" w:rsidRDefault="00000000" w:rsidP="00BC126E">
            <w:r>
              <w:rPr>
                <w:b/>
                <w:bCs/>
                <w:color w:val="FFFFFF"/>
                <w:sz w:val="20"/>
                <w:szCs w:val="20"/>
              </w:rPr>
              <w:t>نمط الفكاهة</w:t>
            </w:r>
          </w:p>
        </w:tc>
        <w:tc>
          <w:tcPr>
            <w:tcW w:w="3463"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44B3F6FA" w14:textId="77777777" w:rsidR="00E31848" w:rsidRDefault="00000000" w:rsidP="00BC126E">
            <w:r>
              <w:rPr>
                <w:b/>
                <w:bCs/>
                <w:color w:val="FFFFFF"/>
                <w:sz w:val="20"/>
                <w:szCs w:val="20"/>
              </w:rPr>
              <w:t>الأثر الاجتماعي</w:t>
            </w:r>
          </w:p>
        </w:tc>
        <w:tc>
          <w:tcPr>
            <w:tcW w:w="3088"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4716B494" w14:textId="77777777" w:rsidR="00E31848" w:rsidRDefault="00000000" w:rsidP="00BC126E">
            <w:r>
              <w:rPr>
                <w:b/>
                <w:bCs/>
                <w:color w:val="FFFFFF"/>
                <w:sz w:val="20"/>
                <w:szCs w:val="20"/>
              </w:rPr>
              <w:t>الارتباط بالصحة</w:t>
            </w:r>
          </w:p>
        </w:tc>
      </w:tr>
      <w:tr w:rsidR="00E31848" w14:paraId="4D0C6912" w14:textId="77777777">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0A6821EE" w14:textId="77777777" w:rsidR="00E31848" w:rsidRDefault="00000000" w:rsidP="00BC126E">
            <w:pPr>
              <w:spacing w:line="295" w:lineRule="auto"/>
            </w:pPr>
            <w:r>
              <w:rPr>
                <w:sz w:val="21"/>
                <w:szCs w:val="21"/>
              </w:rPr>
              <w:t>التآلفية — تُسهّل العلاقات</w:t>
            </w:r>
          </w:p>
        </w:tc>
        <w:tc>
          <w:tcPr>
            <w:tcW w:w="3463"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7EA6CEB" w14:textId="77777777" w:rsidR="00E31848" w:rsidRDefault="00000000" w:rsidP="00BC126E">
            <w:pPr>
              <w:spacing w:line="295" w:lineRule="auto"/>
            </w:pPr>
            <w:r>
              <w:rPr>
                <w:sz w:val="21"/>
                <w:szCs w:val="21"/>
              </w:rPr>
              <w:t>ترفع التماسك والثقة</w:t>
            </w:r>
          </w:p>
        </w:tc>
        <w:tc>
          <w:tcPr>
            <w:tcW w:w="308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7615BD2" w14:textId="77777777" w:rsidR="00E31848" w:rsidRDefault="00000000" w:rsidP="00BC126E">
            <w:pPr>
              <w:spacing w:line="295" w:lineRule="auto"/>
            </w:pPr>
            <w:r>
              <w:rPr>
                <w:sz w:val="21"/>
                <w:szCs w:val="21"/>
              </w:rPr>
              <w:t>إيجابي قوي مع الرفاهية</w:t>
            </w:r>
          </w:p>
        </w:tc>
      </w:tr>
      <w:tr w:rsidR="00E31848" w14:paraId="0DBFEEA0" w14:textId="77777777">
        <w:tc>
          <w:tcPr>
            <w:tcW w:w="280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027B2F3" w14:textId="77777777" w:rsidR="00E31848" w:rsidRDefault="00000000" w:rsidP="00BC126E">
            <w:pPr>
              <w:spacing w:line="295" w:lineRule="auto"/>
            </w:pPr>
            <w:r>
              <w:rPr>
                <w:sz w:val="21"/>
                <w:szCs w:val="21"/>
              </w:rPr>
              <w:t>المعززة للذات — مواجهة الضغط</w:t>
            </w:r>
          </w:p>
        </w:tc>
        <w:tc>
          <w:tcPr>
            <w:tcW w:w="3463"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3E090532" w14:textId="77777777" w:rsidR="00E31848" w:rsidRDefault="00000000" w:rsidP="00BC126E">
            <w:pPr>
              <w:spacing w:line="295" w:lineRule="auto"/>
            </w:pPr>
            <w:r>
              <w:rPr>
                <w:sz w:val="21"/>
                <w:szCs w:val="21"/>
              </w:rPr>
              <w:t>أثر اجتماعي معتدل</w:t>
            </w:r>
          </w:p>
        </w:tc>
        <w:tc>
          <w:tcPr>
            <w:tcW w:w="308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B191ECF" w14:textId="77777777" w:rsidR="00E31848" w:rsidRDefault="00000000" w:rsidP="00BC126E">
            <w:pPr>
              <w:spacing w:line="295" w:lineRule="auto"/>
            </w:pPr>
            <w:r>
              <w:rPr>
                <w:sz w:val="21"/>
                <w:szCs w:val="21"/>
              </w:rPr>
              <w:t>أقوى ارتباط بالمرونة النفسية</w:t>
            </w:r>
          </w:p>
        </w:tc>
      </w:tr>
      <w:tr w:rsidR="00E31848" w14:paraId="771E1BBA" w14:textId="77777777">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17323A88" w14:textId="77777777" w:rsidR="00E31848" w:rsidRDefault="00000000" w:rsidP="00BC126E">
            <w:pPr>
              <w:spacing w:line="295" w:lineRule="auto"/>
            </w:pPr>
            <w:r>
              <w:rPr>
                <w:sz w:val="21"/>
                <w:szCs w:val="21"/>
              </w:rPr>
              <w:t>العدوانية — على حساب الآخر</w:t>
            </w:r>
          </w:p>
        </w:tc>
        <w:tc>
          <w:tcPr>
            <w:tcW w:w="3463"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7CFC350A" w14:textId="77777777" w:rsidR="00E31848" w:rsidRDefault="00000000" w:rsidP="00BC126E">
            <w:pPr>
              <w:spacing w:line="295" w:lineRule="auto"/>
            </w:pPr>
            <w:r>
              <w:rPr>
                <w:sz w:val="21"/>
                <w:szCs w:val="21"/>
              </w:rPr>
              <w:t>تآكل الثقة على المدى البعيد</w:t>
            </w:r>
          </w:p>
        </w:tc>
        <w:tc>
          <w:tcPr>
            <w:tcW w:w="308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728BC554" w14:textId="77777777" w:rsidR="00E31848" w:rsidRDefault="00000000" w:rsidP="00BC126E">
            <w:pPr>
              <w:spacing w:line="295" w:lineRule="auto"/>
            </w:pPr>
            <w:r>
              <w:rPr>
                <w:sz w:val="21"/>
                <w:szCs w:val="21"/>
              </w:rPr>
              <w:t>مرتبطة بالعصابية</w:t>
            </w:r>
          </w:p>
        </w:tc>
      </w:tr>
      <w:tr w:rsidR="00E31848" w14:paraId="61F9E2F8" w14:textId="77777777">
        <w:tc>
          <w:tcPr>
            <w:tcW w:w="280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591AA448" w14:textId="77777777" w:rsidR="00E31848" w:rsidRDefault="00000000" w:rsidP="00BC126E">
            <w:pPr>
              <w:spacing w:line="295" w:lineRule="auto"/>
            </w:pPr>
            <w:r>
              <w:rPr>
                <w:sz w:val="21"/>
                <w:szCs w:val="21"/>
              </w:rPr>
              <w:t>المهزئة للذات — الضحك على النفس</w:t>
            </w:r>
          </w:p>
        </w:tc>
        <w:tc>
          <w:tcPr>
            <w:tcW w:w="3463"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6E1D45C8" w14:textId="77777777" w:rsidR="00E31848" w:rsidRDefault="00000000" w:rsidP="00BC126E">
            <w:pPr>
              <w:spacing w:line="295" w:lineRule="auto"/>
            </w:pPr>
            <w:r>
              <w:rPr>
                <w:sz w:val="21"/>
                <w:szCs w:val="21"/>
              </w:rPr>
              <w:t>قد تُشير لتدني الاحترام الذاتي</w:t>
            </w:r>
          </w:p>
        </w:tc>
        <w:tc>
          <w:tcPr>
            <w:tcW w:w="308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40AEB82" w14:textId="77777777" w:rsidR="00E31848" w:rsidRDefault="00000000" w:rsidP="00BC126E">
            <w:pPr>
              <w:spacing w:line="295" w:lineRule="auto"/>
            </w:pPr>
            <w:r>
              <w:rPr>
                <w:sz w:val="21"/>
                <w:szCs w:val="21"/>
              </w:rPr>
              <w:t>ارتباط سلبي مع الرفاهية</w:t>
            </w:r>
          </w:p>
        </w:tc>
      </w:tr>
    </w:tbl>
    <w:p w14:paraId="4A8530F7" w14:textId="77777777" w:rsidR="00E31848" w:rsidRDefault="00000000" w:rsidP="00BC126E">
      <w:r>
        <w:br w:type="page"/>
      </w:r>
    </w:p>
    <w:p w14:paraId="72B44AA5" w14:textId="77777777" w:rsidR="00E31848" w:rsidRDefault="00E31848" w:rsidP="00BC126E">
      <w:pPr>
        <w:spacing w:before="180"/>
      </w:pPr>
    </w:p>
    <w:p w14:paraId="09A090C2" w14:textId="77777777" w:rsidR="00E31848" w:rsidRDefault="00000000" w:rsidP="00BC126E">
      <w:pPr>
        <w:spacing w:after="30"/>
      </w:pPr>
      <w:r>
        <w:rPr>
          <w:b/>
          <w:bCs/>
          <w:color w:val="B8860B"/>
          <w:sz w:val="20"/>
          <w:szCs w:val="20"/>
        </w:rPr>
        <w:t>الفصل الثالث</w:t>
      </w:r>
    </w:p>
    <w:p w14:paraId="6FDE1CD8" w14:textId="77777777" w:rsidR="00E31848" w:rsidRDefault="00000000" w:rsidP="00BC126E">
      <w:pPr>
        <w:pBdr>
          <w:top w:val="double" w:sz="8" w:space="0" w:color="1A3A5C"/>
          <w:bottom w:val="double" w:sz="8" w:space="0" w:color="1A3A5C"/>
        </w:pBdr>
        <w:spacing w:after="30"/>
      </w:pPr>
      <w:r>
        <w:rPr>
          <w:b/>
          <w:bCs/>
          <w:color w:val="1A3A5C"/>
          <w:sz w:val="36"/>
          <w:szCs w:val="36"/>
        </w:rPr>
        <w:t>المحرك الإدراكي</w:t>
      </w:r>
    </w:p>
    <w:p w14:paraId="3705776A" w14:textId="77777777" w:rsidR="00E31848" w:rsidRDefault="00000000" w:rsidP="00BC126E">
      <w:pPr>
        <w:spacing w:before="30" w:after="80"/>
      </w:pPr>
      <w:r>
        <w:rPr>
          <w:i/>
          <w:iCs/>
          <w:color w:val="0A6E6E"/>
          <w:sz w:val="22"/>
          <w:szCs w:val="22"/>
        </w:rPr>
        <w:t>التناقض والحل وإعادة التقييم المعرفي</w:t>
      </w:r>
    </w:p>
    <w:p w14:paraId="67C2FB64" w14:textId="77777777" w:rsidR="00E31848" w:rsidRDefault="00E31848" w:rsidP="00BC126E">
      <w:pPr>
        <w:pBdr>
          <w:bottom w:val="single" w:sz="8" w:space="1" w:color="B8860B"/>
        </w:pBdr>
        <w:spacing w:before="160" w:after="160"/>
      </w:pPr>
    </w:p>
    <w:p w14:paraId="3E331C05" w14:textId="77777777" w:rsidR="00E31848" w:rsidRDefault="00E31848" w:rsidP="00BC126E">
      <w:pPr>
        <w:spacing w:before="60"/>
      </w:pPr>
    </w:p>
    <w:p w14:paraId="49C6CCD9" w14:textId="77777777" w:rsidR="00E31848" w:rsidRDefault="00000000" w:rsidP="00BC126E">
      <w:pPr>
        <w:pBdr>
          <w:bottom w:val="single" w:sz="8" w:space="4" w:color="0A6E6E"/>
        </w:pBdr>
        <w:spacing w:before="260" w:after="100"/>
      </w:pPr>
      <w:r>
        <w:rPr>
          <w:b/>
          <w:bCs/>
          <w:color w:val="1A3A5C"/>
          <w:sz w:val="28"/>
          <w:szCs w:val="28"/>
        </w:rPr>
        <w:t>3.1 بنية معالجة التناقض</w:t>
      </w:r>
    </w:p>
    <w:p w14:paraId="6AAD8349" w14:textId="77777777" w:rsidR="00E31848" w:rsidRDefault="00000000" w:rsidP="00BC126E">
      <w:pPr>
        <w:spacing w:before="80" w:after="100" w:line="340" w:lineRule="auto"/>
      </w:pPr>
      <w:r>
        <w:t>تتكشف العملية الإدراكية في مراحل ثلاث: التمهيد (إنشاء مخطط توقعي)، الانتهاك (إدخال معلومات متعارضة)، الحل (اكتشاف إطار يمنح الانتهاك معنىً). هذا النموذج الثلاثي يلتقط البنية الزمنية لمعظم صيغ النكت.</w:t>
      </w:r>
    </w:p>
    <w:p w14:paraId="1D927B49" w14:textId="77777777" w:rsidR="00E31848" w:rsidRDefault="00000000" w:rsidP="00BC126E">
      <w:pPr>
        <w:pBdr>
          <w:top w:val="single" w:sz="6" w:space="0" w:color="D4750A"/>
          <w:right w:val="single" w:sz="20" w:space="0" w:color="D4750A"/>
        </w:pBdr>
        <w:spacing w:before="100"/>
      </w:pPr>
      <w:r>
        <w:rPr>
          <w:b/>
          <w:bCs/>
          <w:color w:val="D4750A"/>
          <w:sz w:val="21"/>
          <w:szCs w:val="21"/>
        </w:rPr>
        <w:t>مثال — بنية السطرين الكلاسيكية</w:t>
      </w:r>
    </w:p>
    <w:p w14:paraId="17906B5A" w14:textId="77777777" w:rsidR="00E31848" w:rsidRDefault="00000000" w:rsidP="00BC126E">
      <w:pPr>
        <w:pBdr>
          <w:bottom w:val="single" w:sz="6" w:space="0" w:color="D4750A"/>
          <w:right w:val="single" w:sz="20" w:space="0" w:color="D4750A"/>
        </w:pBdr>
        <w:spacing w:after="100" w:line="320" w:lineRule="auto"/>
      </w:pPr>
      <w:r>
        <w:rPr>
          <w:i/>
          <w:iCs/>
          <w:color w:val="0D1B2A"/>
          <w:sz w:val="22"/>
          <w:szCs w:val="22"/>
        </w:rPr>
        <w:t>«كنت مصرفياً ذات يوم» — «لكنني فقدت الفائدة». كلا المعنيين نشط في لحظة الحل — هذا هو «الثنائي الجمعي» عند كوستلر.</w:t>
      </w:r>
    </w:p>
    <w:p w14:paraId="1A730848" w14:textId="77777777" w:rsidR="00E31848" w:rsidRDefault="00000000" w:rsidP="00BC126E">
      <w:pPr>
        <w:pBdr>
          <w:bottom w:val="single" w:sz="8" w:space="4" w:color="0A6E6E"/>
        </w:pBdr>
        <w:spacing w:before="260" w:after="100"/>
      </w:pPr>
      <w:r>
        <w:rPr>
          <w:b/>
          <w:bCs/>
          <w:color w:val="1A3A5C"/>
          <w:sz w:val="28"/>
          <w:szCs w:val="28"/>
        </w:rPr>
        <w:t>3.2 الفكاهة كإعادة تقييم معرفي</w:t>
      </w:r>
    </w:p>
    <w:p w14:paraId="4A11688E" w14:textId="77777777" w:rsidR="00E31848" w:rsidRDefault="00000000" w:rsidP="00BC126E">
      <w:pPr>
        <w:spacing w:before="80" w:after="100" w:line="340" w:lineRule="auto"/>
      </w:pPr>
      <w:r>
        <w:t>تربط جيبسن الفكاهة بإعادة التقييم المعرفي (غروس 2001): حين يُدرك الفرد الجانب العبثي في موقف مُجهِد فقد أنجز «إعادة الإطار الفكاهي» — تغيير حقيقي في أثر الموقف العاطفي لا مجرد إسكاته.</w:t>
      </w:r>
    </w:p>
    <w:p w14:paraId="18E4E47B" w14:textId="77777777" w:rsidR="00E31848" w:rsidRDefault="00000000" w:rsidP="00BC126E">
      <w:pPr>
        <w:pBdr>
          <w:top w:val="single" w:sz="6" w:space="0" w:color="D4750A"/>
          <w:bottom w:val="single" w:sz="6" w:space="0" w:color="D4750A"/>
          <w:right w:val="single" w:sz="24" w:space="0" w:color="B8860B"/>
        </w:pBdr>
        <w:spacing w:before="120" w:after="120" w:line="340" w:lineRule="auto"/>
      </w:pPr>
      <w:r>
        <w:rPr>
          <w:b/>
          <w:bCs/>
          <w:color w:val="D4750A"/>
        </w:rPr>
        <w:t xml:space="preserve">إعادة الإطار الفكاهي:  </w:t>
      </w:r>
      <w:r>
        <w:t>العملية الإدراكية التي يُعاد فيها تفسير موقف مُهدِّد عبر إطار فكاهي، مما يُقلل ثقله العاطفي ويخلق مسافة نفسية بين الفرد والضاغط.</w:t>
      </w:r>
    </w:p>
    <w:p w14:paraId="201E14CF" w14:textId="77777777" w:rsidR="00E31848" w:rsidRDefault="00000000" w:rsidP="00BC126E">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نتيجة بحثية:  </w:t>
      </w:r>
      <w:r>
        <w:rPr>
          <w:i/>
          <w:iCs/>
          <w:color w:val="0D1B2A"/>
          <w:sz w:val="21"/>
          <w:szCs w:val="21"/>
        </w:rPr>
        <w:t>أثبت سامسون وزملاؤه (2014) أن توجيه المشاركين لإنتاج إعادة تأطير فكاهية لصور سلبية أنتج تخفيضاً جوهرياً في الوجدان السلبي يوازي تأثيرات إعادة التقييم غير الفكاهية.</w:t>
      </w:r>
    </w:p>
    <w:p w14:paraId="3D10FFAC" w14:textId="77777777" w:rsidR="00E31848" w:rsidRDefault="00000000" w:rsidP="00BC126E">
      <w:r>
        <w:br w:type="page"/>
      </w:r>
    </w:p>
    <w:p w14:paraId="502D4559" w14:textId="77777777" w:rsidR="00E31848" w:rsidRDefault="00E31848" w:rsidP="00BC126E">
      <w:pPr>
        <w:spacing w:before="180"/>
      </w:pPr>
    </w:p>
    <w:p w14:paraId="73CA3554" w14:textId="77777777" w:rsidR="00E31848" w:rsidRDefault="00000000" w:rsidP="00BC126E">
      <w:pPr>
        <w:spacing w:after="30"/>
      </w:pPr>
      <w:r>
        <w:rPr>
          <w:b/>
          <w:bCs/>
          <w:color w:val="B8860B"/>
          <w:sz w:val="20"/>
          <w:szCs w:val="20"/>
        </w:rPr>
        <w:t>الفصل الرابع</w:t>
      </w:r>
    </w:p>
    <w:p w14:paraId="2F6CDB17" w14:textId="77777777" w:rsidR="00E31848" w:rsidRDefault="00000000" w:rsidP="00BC126E">
      <w:pPr>
        <w:pBdr>
          <w:top w:val="double" w:sz="8" w:space="0" w:color="1A3A5C"/>
          <w:bottom w:val="double" w:sz="8" w:space="0" w:color="1A3A5C"/>
        </w:pBdr>
        <w:spacing w:after="30"/>
      </w:pPr>
      <w:r>
        <w:rPr>
          <w:b/>
          <w:bCs/>
          <w:color w:val="1A3A5C"/>
          <w:sz w:val="36"/>
          <w:szCs w:val="36"/>
        </w:rPr>
        <w:t>الجذور البيولوجية</w:t>
      </w:r>
    </w:p>
    <w:p w14:paraId="7E1DD9B1" w14:textId="77777777" w:rsidR="00E31848" w:rsidRDefault="00000000" w:rsidP="00BC126E">
      <w:pPr>
        <w:spacing w:before="30" w:after="80"/>
      </w:pPr>
      <w:r>
        <w:rPr>
          <w:i/>
          <w:iCs/>
          <w:color w:val="0A6E6E"/>
          <w:sz w:val="22"/>
          <w:szCs w:val="22"/>
        </w:rPr>
        <w:t>الدوبامين والتطور وفيزيولوجيا الضحك</w:t>
      </w:r>
    </w:p>
    <w:p w14:paraId="5A35616C" w14:textId="77777777" w:rsidR="00E31848" w:rsidRDefault="00E31848" w:rsidP="00BC126E">
      <w:pPr>
        <w:pBdr>
          <w:bottom w:val="single" w:sz="8" w:space="1" w:color="B8860B"/>
        </w:pBdr>
        <w:spacing w:before="160" w:after="160"/>
      </w:pPr>
    </w:p>
    <w:p w14:paraId="4CE74B51" w14:textId="77777777" w:rsidR="00E31848" w:rsidRDefault="00E31848" w:rsidP="00BC126E">
      <w:pPr>
        <w:spacing w:before="60"/>
      </w:pPr>
    </w:p>
    <w:p w14:paraId="60414F85" w14:textId="77777777" w:rsidR="00E31848" w:rsidRDefault="00000000" w:rsidP="00BC126E">
      <w:pPr>
        <w:pBdr>
          <w:bottom w:val="single" w:sz="8" w:space="4" w:color="0A6E6E"/>
        </w:pBdr>
        <w:spacing w:before="260" w:after="100"/>
      </w:pPr>
      <w:r>
        <w:rPr>
          <w:b/>
          <w:bCs/>
          <w:color w:val="1A3A5C"/>
          <w:sz w:val="28"/>
          <w:szCs w:val="28"/>
        </w:rPr>
        <w:t>4.1 علم الأعصاب والفكاهة</w:t>
      </w:r>
    </w:p>
    <w:p w14:paraId="44948D23" w14:textId="77777777" w:rsidR="00E31848" w:rsidRDefault="00000000" w:rsidP="00BC126E">
      <w:pPr>
        <w:spacing w:before="80" w:after="100" w:line="340" w:lineRule="auto"/>
      </w:pPr>
      <w:r>
        <w:t>الضحك حدث جسدي شامل: اكتشاف التناقض (القشرة الحزامية الأمامية)، الحل والتقييم (التلفيف الصدغي-الجداري)، الاستجابة العاطفية والمكافأة (اللوزة، المهاد البطني)، التعبير الحركي (نوى جذع الدماغ). الاكتشاف العصبي الأهم: الفكاهة تُنشّط دوائر المكافأة ذاتها المرتبطة بمكافآت أولية أخرى.</w:t>
      </w:r>
    </w:p>
    <w:p w14:paraId="11F7602B" w14:textId="77777777" w:rsidR="00E31848" w:rsidRDefault="00000000" w:rsidP="00BC126E">
      <w:pPr>
        <w:pBdr>
          <w:bottom w:val="single" w:sz="8" w:space="4" w:color="0A6E6E"/>
        </w:pBdr>
        <w:spacing w:before="260" w:after="100"/>
      </w:pPr>
      <w:r>
        <w:rPr>
          <w:b/>
          <w:bCs/>
          <w:color w:val="1A3A5C"/>
          <w:sz w:val="28"/>
          <w:szCs w:val="28"/>
        </w:rPr>
        <w:t>4.2 الحجة التطورية</w:t>
      </w:r>
    </w:p>
    <w:p w14:paraId="5A310D0A" w14:textId="77777777" w:rsidR="00E31848" w:rsidRDefault="00000000" w:rsidP="00BC126E">
      <w:pPr>
        <w:spacing w:before="80" w:after="100" w:line="340" w:lineRule="auto"/>
      </w:pPr>
      <w:r>
        <w:t>تطورت الفكاهة وفق حجتين متكاملتين: (1) الضحك كإشارة أمان — يُشير إلى أن انتهاكاً محتملاً للبيئة تم تقييمه ووُجد غير مهدد (رامتشاندران 1998)، و(2) الفكاهة كإشارة صادقة على الكفاءة الإدراكية تصعب التزوير فيها (ميلر 2000).</w:t>
      </w:r>
    </w:p>
    <w:p w14:paraId="26CE140C" w14:textId="77777777" w:rsidR="00E31848" w:rsidRDefault="00000000" w:rsidP="00BC126E">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نتيجة بحثية:  </w:t>
      </w:r>
      <w:r>
        <w:rPr>
          <w:i/>
          <w:iCs/>
          <w:color w:val="0D1B2A"/>
          <w:sz w:val="21"/>
          <w:szCs w:val="21"/>
        </w:rPr>
        <w:t>وجد غرينغروس وميلر (2011) ارتباطاً جوهرياً بين القدرة على إنتاج الفكاهة والذكاء العام والذكاء اللفظي والانفتاح على الخبرة.</w:t>
      </w:r>
    </w:p>
    <w:p w14:paraId="4AE3DAEA" w14:textId="77777777" w:rsidR="00E31848" w:rsidRDefault="00000000" w:rsidP="00BC126E">
      <w:pPr>
        <w:pBdr>
          <w:bottom w:val="single" w:sz="8" w:space="4" w:color="0A6E6E"/>
        </w:pBdr>
        <w:spacing w:before="260" w:after="100"/>
      </w:pPr>
      <w:r>
        <w:rPr>
          <w:b/>
          <w:bCs/>
          <w:color w:val="1A3A5C"/>
          <w:sz w:val="28"/>
          <w:szCs w:val="28"/>
        </w:rPr>
        <w:t>4.3 فيزيولوجيا الضحك</w:t>
      </w:r>
    </w:p>
    <w:p w14:paraId="22521295" w14:textId="77777777" w:rsidR="00E31848" w:rsidRDefault="00000000" w:rsidP="00BC126E">
      <w:pPr>
        <w:pStyle w:val="a4"/>
        <w:numPr>
          <w:ilvl w:val="0"/>
          <w:numId w:val="2"/>
        </w:numPr>
        <w:spacing w:before="60" w:after="60" w:line="300" w:lineRule="auto"/>
        <w:jc w:val="left"/>
      </w:pPr>
      <w:r>
        <w:rPr>
          <w:sz w:val="22"/>
          <w:szCs w:val="22"/>
        </w:rPr>
        <w:t>قلبي-وعائي: رفع معدل القلب تبعه ارتخاء عضلي (وليام فراي، «الركض الداخلي»).</w:t>
      </w:r>
    </w:p>
    <w:p w14:paraId="419FB439" w14:textId="77777777" w:rsidR="00E31848" w:rsidRDefault="00000000" w:rsidP="00BC126E">
      <w:pPr>
        <w:pStyle w:val="a4"/>
        <w:numPr>
          <w:ilvl w:val="0"/>
          <w:numId w:val="2"/>
        </w:numPr>
        <w:spacing w:before="60" w:after="60" w:line="300" w:lineRule="auto"/>
        <w:jc w:val="left"/>
      </w:pPr>
      <w:r>
        <w:rPr>
          <w:sz w:val="22"/>
          <w:szCs w:val="22"/>
        </w:rPr>
        <w:t>مناعي: رفع نشاط خلايا القتل الطبيعي ومستويات الغلوبولين المناعي A (بيرك وزملاؤه 1989).</w:t>
      </w:r>
    </w:p>
    <w:p w14:paraId="26D1BD3C" w14:textId="77777777" w:rsidR="00E31848" w:rsidRDefault="00000000" w:rsidP="00BC126E">
      <w:pPr>
        <w:pStyle w:val="a4"/>
        <w:numPr>
          <w:ilvl w:val="0"/>
          <w:numId w:val="2"/>
        </w:numPr>
        <w:spacing w:before="60" w:after="60" w:line="300" w:lineRule="auto"/>
        <w:jc w:val="left"/>
      </w:pPr>
      <w:r>
        <w:rPr>
          <w:sz w:val="22"/>
          <w:szCs w:val="22"/>
        </w:rPr>
        <w:t>عتبة الألم: رفع عتبة الألم بوساطة إفراز الإندورفينات — والضحك الاجتماعي أقوى من الانفرادي (دنبار وزملاؤه 2011).</w:t>
      </w:r>
    </w:p>
    <w:p w14:paraId="5755680F" w14:textId="77777777" w:rsidR="00E31848" w:rsidRDefault="00000000" w:rsidP="00BC126E">
      <w:r>
        <w:br w:type="page"/>
      </w:r>
    </w:p>
    <w:p w14:paraId="0285E94F" w14:textId="77777777" w:rsidR="00E31848" w:rsidRDefault="00E31848" w:rsidP="00BC126E">
      <w:pPr>
        <w:spacing w:before="180"/>
      </w:pPr>
    </w:p>
    <w:p w14:paraId="665437B7" w14:textId="77777777" w:rsidR="00E31848" w:rsidRDefault="00000000" w:rsidP="00BC126E">
      <w:pPr>
        <w:spacing w:after="30"/>
      </w:pPr>
      <w:r>
        <w:rPr>
          <w:b/>
          <w:bCs/>
          <w:color w:val="B8860B"/>
          <w:sz w:val="20"/>
          <w:szCs w:val="20"/>
        </w:rPr>
        <w:t>الفصل الخامس</w:t>
      </w:r>
    </w:p>
    <w:p w14:paraId="47EA5447" w14:textId="77777777" w:rsidR="00E31848" w:rsidRDefault="00000000" w:rsidP="00BC126E">
      <w:pPr>
        <w:pBdr>
          <w:top w:val="double" w:sz="8" w:space="0" w:color="1A3A5C"/>
          <w:bottom w:val="double" w:sz="8" w:space="0" w:color="1A3A5C"/>
        </w:pBdr>
        <w:spacing w:after="30"/>
      </w:pPr>
      <w:r>
        <w:rPr>
          <w:b/>
          <w:bCs/>
          <w:color w:val="1A3A5C"/>
          <w:sz w:val="36"/>
          <w:szCs w:val="36"/>
        </w:rPr>
        <w:t>نظرية الانتهاك الآمن</w:t>
      </w:r>
    </w:p>
    <w:p w14:paraId="03B00EC0" w14:textId="77777777" w:rsidR="00E31848" w:rsidRDefault="00000000" w:rsidP="00BC126E">
      <w:pPr>
        <w:spacing w:before="30" w:after="80"/>
      </w:pPr>
      <w:r>
        <w:rPr>
          <w:i/>
          <w:iCs/>
          <w:color w:val="0A6E6E"/>
          <w:sz w:val="22"/>
          <w:szCs w:val="22"/>
        </w:rPr>
        <w:t>قراءة ثقافية وسياقية في BVT</w:t>
      </w:r>
    </w:p>
    <w:p w14:paraId="14327EE5" w14:textId="77777777" w:rsidR="00E31848" w:rsidRDefault="00E31848" w:rsidP="00BC126E">
      <w:pPr>
        <w:pBdr>
          <w:bottom w:val="single" w:sz="8" w:space="1" w:color="B8860B"/>
        </w:pBdr>
        <w:spacing w:before="160" w:after="160"/>
      </w:pPr>
    </w:p>
    <w:p w14:paraId="703AD1EF" w14:textId="77777777" w:rsidR="00E31848" w:rsidRDefault="00E31848" w:rsidP="00BC126E">
      <w:pPr>
        <w:spacing w:before="60"/>
      </w:pPr>
    </w:p>
    <w:p w14:paraId="1B94A740" w14:textId="77777777" w:rsidR="00E31848" w:rsidRDefault="00000000" w:rsidP="00BC126E">
      <w:pPr>
        <w:pBdr>
          <w:bottom w:val="single" w:sz="8" w:space="4" w:color="0A6E6E"/>
        </w:pBdr>
        <w:spacing w:before="260" w:after="100"/>
      </w:pPr>
      <w:r>
        <w:rPr>
          <w:b/>
          <w:bCs/>
          <w:color w:val="1A3A5C"/>
          <w:sz w:val="28"/>
          <w:szCs w:val="28"/>
        </w:rPr>
        <w:t>5.1 النظرية وبنيتها</w:t>
      </w:r>
    </w:p>
    <w:p w14:paraId="30E10B9B" w14:textId="77777777" w:rsidR="00E31848" w:rsidRDefault="00000000" w:rsidP="00BC126E">
      <w:pPr>
        <w:spacing w:before="80" w:after="100" w:line="340" w:lineRule="auto"/>
      </w:pPr>
      <w:r>
        <w:t>تقترح BVT (ماكجرو ووارن 2010) أن الفكاهة تنشأ فقط حين تتحقق ثلاثة شروط متزامنة: الانتهاك (شيء خاطئ أو مهدد)، الأمان (يُدرَك آمناً في آنٍ معاً)، والتزامن (التقييمان معاً لا متعاقبَين).</w:t>
      </w:r>
    </w:p>
    <w:p w14:paraId="44870C7B" w14:textId="77777777" w:rsidR="00E31848" w:rsidRDefault="00000000" w:rsidP="00BC126E">
      <w:pPr>
        <w:pBdr>
          <w:bottom w:val="single" w:sz="8" w:space="4" w:color="0A6E6E"/>
        </w:pBdr>
        <w:spacing w:before="260" w:after="100"/>
      </w:pPr>
      <w:r>
        <w:rPr>
          <w:b/>
          <w:bCs/>
          <w:color w:val="1A3A5C"/>
          <w:sz w:val="28"/>
          <w:szCs w:val="28"/>
        </w:rPr>
        <w:t>5.2 التوسيع الثقافي لجيبسن</w:t>
      </w:r>
    </w:p>
    <w:p w14:paraId="0BF695FD" w14:textId="77777777" w:rsidR="00E31848" w:rsidRDefault="00000000" w:rsidP="00BC126E">
      <w:pPr>
        <w:spacing w:before="80" w:after="100" w:line="340" w:lineRule="auto"/>
      </w:pPr>
      <w:r>
        <w:t>مساهمة جيبسن الجوهرية: ما يُعدّ انتهاكاً وما يجعله آمناً ليسا ثابتَين كونيَّين — إنهما متغيران ثقافياً وتاريخياً. الفكاهة الدينية «انتهاك» في كل مكان لكنها «آمنة» فقط في سياقات ثقافية تُجيز النقد الديني.</w:t>
      </w:r>
    </w:p>
    <w:p w14:paraId="0DE4D372" w14:textId="77777777" w:rsidR="00E31848" w:rsidRDefault="00000000" w:rsidP="00BC126E">
      <w:pPr>
        <w:pBdr>
          <w:top w:val="single" w:sz="6" w:space="0" w:color="D4750A"/>
          <w:right w:val="single" w:sz="20" w:space="0" w:color="D4750A"/>
        </w:pBdr>
        <w:spacing w:before="100"/>
      </w:pPr>
      <w:r>
        <w:rPr>
          <w:b/>
          <w:bCs/>
          <w:color w:val="D4750A"/>
          <w:sz w:val="21"/>
          <w:szCs w:val="21"/>
        </w:rPr>
        <w:t>مثال — الفكاهة الدينية عبر السياقات</w:t>
      </w:r>
    </w:p>
    <w:p w14:paraId="1E90694C" w14:textId="77777777" w:rsidR="00E31848" w:rsidRDefault="00000000" w:rsidP="00BC126E">
      <w:pPr>
        <w:pBdr>
          <w:bottom w:val="single" w:sz="6" w:space="0" w:color="D4750A"/>
          <w:right w:val="single" w:sz="20" w:space="0" w:color="D4750A"/>
        </w:pBdr>
        <w:spacing w:after="100" w:line="320" w:lineRule="auto"/>
      </w:pPr>
      <w:r>
        <w:rPr>
          <w:i/>
          <w:iCs/>
          <w:color w:val="0D1B2A"/>
          <w:sz w:val="22"/>
          <w:szCs w:val="22"/>
        </w:rPr>
        <w:t>النكتة التي تُصوّر رجال دين في مواقف حمقاء مقبولة في السياقات العلمانية لكنها إهانة صريحة في سياقات تعتبر الشخصيات الدينية مقدسة بالمطلق.</w:t>
      </w:r>
    </w:p>
    <w:p w14:paraId="25245AE2" w14:textId="77777777" w:rsidR="00E31848" w:rsidRDefault="00000000" w:rsidP="00BC126E">
      <w:r>
        <w:br w:type="page"/>
      </w:r>
    </w:p>
    <w:p w14:paraId="7EBF5482" w14:textId="77777777" w:rsidR="00E31848" w:rsidRDefault="00E31848" w:rsidP="00BC126E">
      <w:pPr>
        <w:spacing w:before="180"/>
      </w:pPr>
    </w:p>
    <w:p w14:paraId="0D19F937" w14:textId="77777777" w:rsidR="00E31848" w:rsidRDefault="00000000" w:rsidP="00BC126E">
      <w:pPr>
        <w:spacing w:after="30"/>
      </w:pPr>
      <w:r>
        <w:rPr>
          <w:b/>
          <w:bCs/>
          <w:color w:val="B8860B"/>
          <w:sz w:val="20"/>
          <w:szCs w:val="20"/>
        </w:rPr>
        <w:t>الفصل السادس</w:t>
      </w:r>
    </w:p>
    <w:p w14:paraId="387A5B5E" w14:textId="77777777" w:rsidR="00E31848" w:rsidRDefault="00000000" w:rsidP="00BC126E">
      <w:pPr>
        <w:pBdr>
          <w:top w:val="double" w:sz="8" w:space="0" w:color="1A3A5C"/>
          <w:bottom w:val="double" w:sz="8" w:space="0" w:color="1A3A5C"/>
        </w:pBdr>
        <w:spacing w:after="30"/>
      </w:pPr>
      <w:r>
        <w:rPr>
          <w:b/>
          <w:bCs/>
          <w:color w:val="1A3A5C"/>
          <w:sz w:val="36"/>
          <w:szCs w:val="36"/>
        </w:rPr>
        <w:t>الشخصية والأسلوب والنسيج الاجتماعي</w:t>
      </w:r>
    </w:p>
    <w:p w14:paraId="490FFB51" w14:textId="77777777" w:rsidR="00E31848" w:rsidRDefault="00000000" w:rsidP="00BC126E">
      <w:pPr>
        <w:spacing w:before="30" w:after="80"/>
      </w:pPr>
      <w:r>
        <w:rPr>
          <w:i/>
          <w:iCs/>
          <w:color w:val="0A6E6E"/>
          <w:sz w:val="22"/>
          <w:szCs w:val="22"/>
        </w:rPr>
        <w:t>الفروق الفردية ورأس المال الاجتماعي للفكاهة</w:t>
      </w:r>
    </w:p>
    <w:p w14:paraId="052927EC" w14:textId="77777777" w:rsidR="00E31848" w:rsidRDefault="00E31848" w:rsidP="00BC126E">
      <w:pPr>
        <w:pBdr>
          <w:bottom w:val="single" w:sz="8" w:space="1" w:color="B8860B"/>
        </w:pBdr>
        <w:spacing w:before="160" w:after="160"/>
      </w:pPr>
    </w:p>
    <w:p w14:paraId="16ED45E1" w14:textId="77777777" w:rsidR="00E31848" w:rsidRDefault="00E31848" w:rsidP="00BC126E">
      <w:pPr>
        <w:spacing w:before="60"/>
      </w:pPr>
    </w:p>
    <w:p w14:paraId="279E849C" w14:textId="77777777" w:rsidR="00E31848" w:rsidRDefault="00000000" w:rsidP="00BC126E">
      <w:pPr>
        <w:pBdr>
          <w:bottom w:val="single" w:sz="8" w:space="4" w:color="0A6E6E"/>
        </w:pBdr>
        <w:spacing w:before="260" w:after="100"/>
      </w:pPr>
      <w:r>
        <w:rPr>
          <w:b/>
          <w:bCs/>
          <w:color w:val="1A3A5C"/>
          <w:sz w:val="28"/>
          <w:szCs w:val="28"/>
        </w:rPr>
        <w:t>6.1 العوامل الخمسة الكبرى والفكاهة</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8"/>
        <w:gridCol w:w="4212"/>
        <w:gridCol w:w="2340"/>
      </w:tblGrid>
      <w:tr w:rsidR="00E31848" w14:paraId="6D7011ED" w14:textId="77777777">
        <w:trPr>
          <w:tblHeader/>
        </w:trPr>
        <w:tc>
          <w:tcPr>
            <w:tcW w:w="2808"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07520D2C" w14:textId="77777777" w:rsidR="00E31848" w:rsidRDefault="00000000" w:rsidP="00BC126E">
            <w:r>
              <w:rPr>
                <w:b/>
                <w:bCs/>
                <w:color w:val="FFFFFF"/>
                <w:sz w:val="20"/>
                <w:szCs w:val="20"/>
              </w:rPr>
              <w:t>عامل الشخصية</w:t>
            </w:r>
          </w:p>
        </w:tc>
        <w:tc>
          <w:tcPr>
            <w:tcW w:w="4212"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71D002CF" w14:textId="77777777" w:rsidR="00E31848" w:rsidRDefault="00000000" w:rsidP="00BC126E">
            <w:r>
              <w:rPr>
                <w:b/>
                <w:bCs/>
                <w:color w:val="FFFFFF"/>
                <w:sz w:val="20"/>
                <w:szCs w:val="20"/>
              </w:rPr>
              <w:t>العلاقة بالفكاهة</w:t>
            </w:r>
          </w:p>
        </w:tc>
        <w:tc>
          <w:tcPr>
            <w:tcW w:w="2340"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5408B762" w14:textId="77777777" w:rsidR="00E31848" w:rsidRDefault="00000000" w:rsidP="00BC126E">
            <w:r>
              <w:rPr>
                <w:b/>
                <w:bCs/>
                <w:color w:val="FFFFFF"/>
                <w:sz w:val="20"/>
                <w:szCs w:val="20"/>
              </w:rPr>
              <w:t>الاتجاه</w:t>
            </w:r>
          </w:p>
        </w:tc>
      </w:tr>
      <w:tr w:rsidR="00E31848" w14:paraId="124BB43F" w14:textId="77777777">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7F6C9D71" w14:textId="77777777" w:rsidR="00E31848" w:rsidRDefault="00000000" w:rsidP="00BC126E">
            <w:pPr>
              <w:spacing w:line="295" w:lineRule="auto"/>
            </w:pPr>
            <w:r>
              <w:rPr>
                <w:sz w:val="21"/>
                <w:szCs w:val="21"/>
              </w:rPr>
              <w:t>الانفتاح على الخبرة</w:t>
            </w:r>
          </w:p>
        </w:tc>
        <w:tc>
          <w:tcPr>
            <w:tcW w:w="4212"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04E0EAEB" w14:textId="77777777" w:rsidR="00E31848" w:rsidRDefault="00000000" w:rsidP="00BC126E">
            <w:pPr>
              <w:spacing w:line="295" w:lineRule="auto"/>
            </w:pPr>
            <w:r>
              <w:rPr>
                <w:sz w:val="21"/>
                <w:szCs w:val="21"/>
              </w:rPr>
              <w:t>أقوى منبئ بإنتاج الفكاهة وتذوقها</w:t>
            </w:r>
          </w:p>
        </w:tc>
        <w:tc>
          <w:tcPr>
            <w:tcW w:w="234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3A0FE61" w14:textId="77777777" w:rsidR="00E31848" w:rsidRDefault="00000000" w:rsidP="00BC126E">
            <w:pPr>
              <w:spacing w:line="295" w:lineRule="auto"/>
            </w:pPr>
            <w:r>
              <w:rPr>
                <w:sz w:val="21"/>
                <w:szCs w:val="21"/>
              </w:rPr>
              <w:t>إيجابي قوي</w:t>
            </w:r>
          </w:p>
        </w:tc>
      </w:tr>
      <w:tr w:rsidR="00E31848" w14:paraId="693DBE01" w14:textId="77777777">
        <w:tc>
          <w:tcPr>
            <w:tcW w:w="280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D4E82AA" w14:textId="77777777" w:rsidR="00E31848" w:rsidRDefault="00000000" w:rsidP="00BC126E">
            <w:pPr>
              <w:spacing w:line="295" w:lineRule="auto"/>
            </w:pPr>
            <w:r>
              <w:rPr>
                <w:sz w:val="21"/>
                <w:szCs w:val="21"/>
              </w:rPr>
              <w:t>الانبساطية</w:t>
            </w:r>
          </w:p>
        </w:tc>
        <w:tc>
          <w:tcPr>
            <w:tcW w:w="4212"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47F7B349" w14:textId="77777777" w:rsidR="00E31848" w:rsidRDefault="00000000" w:rsidP="00BC126E">
            <w:pPr>
              <w:spacing w:line="295" w:lineRule="auto"/>
            </w:pPr>
            <w:r>
              <w:rPr>
                <w:sz w:val="21"/>
                <w:szCs w:val="21"/>
              </w:rPr>
              <w:t>يتنبأ بالفكاهة التآلفية</w:t>
            </w:r>
          </w:p>
        </w:tc>
        <w:tc>
          <w:tcPr>
            <w:tcW w:w="234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04A5D735" w14:textId="77777777" w:rsidR="00E31848" w:rsidRDefault="00000000" w:rsidP="00BC126E">
            <w:pPr>
              <w:spacing w:line="295" w:lineRule="auto"/>
            </w:pPr>
            <w:r>
              <w:rPr>
                <w:sz w:val="21"/>
                <w:szCs w:val="21"/>
              </w:rPr>
              <w:t>إيجابي معتدل</w:t>
            </w:r>
          </w:p>
        </w:tc>
      </w:tr>
      <w:tr w:rsidR="00E31848" w14:paraId="284EC558" w14:textId="77777777">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00AF1D96" w14:textId="77777777" w:rsidR="00E31848" w:rsidRDefault="00000000" w:rsidP="00BC126E">
            <w:pPr>
              <w:spacing w:line="295" w:lineRule="auto"/>
            </w:pPr>
            <w:r>
              <w:rPr>
                <w:sz w:val="21"/>
                <w:szCs w:val="21"/>
              </w:rPr>
              <w:t>المقبولية</w:t>
            </w:r>
          </w:p>
        </w:tc>
        <w:tc>
          <w:tcPr>
            <w:tcW w:w="4212"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90EA236" w14:textId="77777777" w:rsidR="00E31848" w:rsidRDefault="00000000" w:rsidP="00BC126E">
            <w:pPr>
              <w:spacing w:line="295" w:lineRule="auto"/>
            </w:pPr>
            <w:r>
              <w:rPr>
                <w:sz w:val="21"/>
                <w:szCs w:val="21"/>
              </w:rPr>
              <w:t>يتنبأ بالتآلفية وعكسية العدوانية</w:t>
            </w:r>
          </w:p>
        </w:tc>
        <w:tc>
          <w:tcPr>
            <w:tcW w:w="234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171DD98" w14:textId="77777777" w:rsidR="00E31848" w:rsidRDefault="00000000" w:rsidP="00BC126E">
            <w:pPr>
              <w:spacing w:line="295" w:lineRule="auto"/>
            </w:pPr>
            <w:r>
              <w:rPr>
                <w:sz w:val="21"/>
                <w:szCs w:val="21"/>
              </w:rPr>
              <w:t>إيجابي (تآلف)، سلبي (عدوانية)</w:t>
            </w:r>
          </w:p>
        </w:tc>
      </w:tr>
      <w:tr w:rsidR="00E31848" w14:paraId="4A741302" w14:textId="77777777">
        <w:tc>
          <w:tcPr>
            <w:tcW w:w="280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0F5927D" w14:textId="77777777" w:rsidR="00E31848" w:rsidRDefault="00000000" w:rsidP="00BC126E">
            <w:pPr>
              <w:spacing w:line="295" w:lineRule="auto"/>
            </w:pPr>
            <w:r>
              <w:rPr>
                <w:sz w:val="21"/>
                <w:szCs w:val="21"/>
              </w:rPr>
              <w:t>العصابية</w:t>
            </w:r>
          </w:p>
        </w:tc>
        <w:tc>
          <w:tcPr>
            <w:tcW w:w="4212"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801B73B" w14:textId="77777777" w:rsidR="00E31848" w:rsidRDefault="00000000" w:rsidP="00BC126E">
            <w:pPr>
              <w:spacing w:line="295" w:lineRule="auto"/>
            </w:pPr>
            <w:r>
              <w:rPr>
                <w:sz w:val="21"/>
                <w:szCs w:val="21"/>
              </w:rPr>
              <w:t>يتنبأ بالمهزئة وعكسية المعززة</w:t>
            </w:r>
          </w:p>
        </w:tc>
        <w:tc>
          <w:tcPr>
            <w:tcW w:w="234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4DF029E" w14:textId="77777777" w:rsidR="00E31848" w:rsidRDefault="00000000" w:rsidP="00BC126E">
            <w:pPr>
              <w:spacing w:line="295" w:lineRule="auto"/>
            </w:pPr>
            <w:r>
              <w:rPr>
                <w:sz w:val="21"/>
                <w:szCs w:val="21"/>
              </w:rPr>
              <w:t>إيجابي (مهزئة)، سلبي (معززة)</w:t>
            </w:r>
          </w:p>
        </w:tc>
      </w:tr>
      <w:tr w:rsidR="00E31848" w14:paraId="33F609D4" w14:textId="77777777">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620A02A0" w14:textId="77777777" w:rsidR="00E31848" w:rsidRDefault="00000000" w:rsidP="00BC126E">
            <w:pPr>
              <w:spacing w:line="295" w:lineRule="auto"/>
            </w:pPr>
            <w:r>
              <w:rPr>
                <w:sz w:val="21"/>
                <w:szCs w:val="21"/>
              </w:rPr>
              <w:t>الضمير</w:t>
            </w:r>
          </w:p>
        </w:tc>
        <w:tc>
          <w:tcPr>
            <w:tcW w:w="4212"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513983B" w14:textId="77777777" w:rsidR="00E31848" w:rsidRDefault="00000000" w:rsidP="00BC126E">
            <w:pPr>
              <w:spacing w:line="295" w:lineRule="auto"/>
            </w:pPr>
            <w:r>
              <w:rPr>
                <w:sz w:val="21"/>
                <w:szCs w:val="21"/>
              </w:rPr>
              <w:t>علاقة عكسية خفيفة مع التآلفية</w:t>
            </w:r>
          </w:p>
        </w:tc>
        <w:tc>
          <w:tcPr>
            <w:tcW w:w="234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BC3DCAF" w14:textId="77777777" w:rsidR="00E31848" w:rsidRDefault="00000000" w:rsidP="00BC126E">
            <w:pPr>
              <w:spacing w:line="295" w:lineRule="auto"/>
            </w:pPr>
            <w:r>
              <w:rPr>
                <w:sz w:val="21"/>
                <w:szCs w:val="21"/>
              </w:rPr>
              <w:t>سلبي خفيف</w:t>
            </w:r>
          </w:p>
        </w:tc>
      </w:tr>
    </w:tbl>
    <w:p w14:paraId="00E3E535" w14:textId="77777777" w:rsidR="00E31848" w:rsidRDefault="00000000" w:rsidP="00BC126E">
      <w:pPr>
        <w:pBdr>
          <w:bottom w:val="single" w:sz="8" w:space="4" w:color="0A6E6E"/>
        </w:pBdr>
        <w:spacing w:before="260" w:after="100"/>
      </w:pPr>
      <w:r>
        <w:rPr>
          <w:b/>
          <w:bCs/>
          <w:color w:val="1A3A5C"/>
          <w:sz w:val="28"/>
          <w:szCs w:val="28"/>
        </w:rPr>
        <w:t>6.2 الفكاهة كرأس مال اجتماعي</w:t>
      </w:r>
    </w:p>
    <w:p w14:paraId="41DCD7E7" w14:textId="77777777" w:rsidR="00E31848" w:rsidRDefault="00000000" w:rsidP="00BC126E">
      <w:pPr>
        <w:spacing w:before="80" w:after="100" w:line="340" w:lineRule="auto"/>
      </w:pPr>
      <w:r>
        <w:t>تعمل الفكاهة كرأس مال اجتماعي: مبادرة العلاقة، وتخفيف التعارض، والتفاوض على المكانة، وتمييز الجماعة. أثبت كيلتنر وزملاؤه (1998) أن الأفراد ذوي المكانة الأعلى يبادرون أكثر بالفكاهة وأن المبادرة الفكاهية ذاتها تُدرَك إشارةً على المكانة.</w:t>
      </w:r>
    </w:p>
    <w:p w14:paraId="505394DB" w14:textId="77777777" w:rsidR="00E31848" w:rsidRDefault="00000000" w:rsidP="00BC126E">
      <w:r>
        <w:br w:type="page"/>
      </w:r>
    </w:p>
    <w:p w14:paraId="318275FE" w14:textId="77777777" w:rsidR="00E31848" w:rsidRDefault="00E31848" w:rsidP="00BC126E">
      <w:pPr>
        <w:spacing w:before="180"/>
      </w:pPr>
    </w:p>
    <w:p w14:paraId="74F56258" w14:textId="77777777" w:rsidR="00E31848" w:rsidRDefault="00000000" w:rsidP="00BC126E">
      <w:pPr>
        <w:spacing w:after="30"/>
      </w:pPr>
      <w:r>
        <w:rPr>
          <w:b/>
          <w:bCs/>
          <w:color w:val="B8860B"/>
          <w:sz w:val="20"/>
          <w:szCs w:val="20"/>
        </w:rPr>
        <w:t>الفصل السابع</w:t>
      </w:r>
    </w:p>
    <w:p w14:paraId="04CAB858" w14:textId="77777777" w:rsidR="00E31848" w:rsidRDefault="00000000" w:rsidP="00BC126E">
      <w:pPr>
        <w:pBdr>
          <w:top w:val="double" w:sz="8" w:space="0" w:color="1A3A5C"/>
          <w:bottom w:val="double" w:sz="8" w:space="0" w:color="1A3A5C"/>
        </w:pBdr>
        <w:spacing w:after="30"/>
      </w:pPr>
      <w:r>
        <w:rPr>
          <w:b/>
          <w:bCs/>
          <w:color w:val="1A3A5C"/>
          <w:sz w:val="36"/>
          <w:szCs w:val="36"/>
        </w:rPr>
        <w:t>الأبعاد النمائية</w:t>
      </w:r>
    </w:p>
    <w:p w14:paraId="700EAA82" w14:textId="77777777" w:rsidR="00E31848" w:rsidRDefault="00000000" w:rsidP="00BC126E">
      <w:pPr>
        <w:spacing w:before="30" w:after="80"/>
      </w:pPr>
      <w:r>
        <w:rPr>
          <w:i/>
          <w:iCs/>
          <w:color w:val="0A6E6E"/>
          <w:sz w:val="22"/>
          <w:szCs w:val="22"/>
        </w:rPr>
        <w:t>كيف تنمو الفكاهة مع العقل النامي</w:t>
      </w:r>
    </w:p>
    <w:p w14:paraId="7DB0334F" w14:textId="77777777" w:rsidR="00E31848" w:rsidRDefault="00E31848" w:rsidP="00BC126E">
      <w:pPr>
        <w:pBdr>
          <w:bottom w:val="single" w:sz="8" w:space="1" w:color="B8860B"/>
        </w:pBdr>
        <w:spacing w:before="160" w:after="160"/>
      </w:pPr>
    </w:p>
    <w:p w14:paraId="6BAD6817" w14:textId="77777777" w:rsidR="00E31848" w:rsidRDefault="00E31848" w:rsidP="00BC126E">
      <w:pPr>
        <w:spacing w:before="60"/>
      </w:pPr>
    </w:p>
    <w:p w14:paraId="767F2713" w14:textId="77777777" w:rsidR="00E31848" w:rsidRDefault="00000000" w:rsidP="00BC126E">
      <w:pPr>
        <w:pBdr>
          <w:bottom w:val="single" w:sz="8" w:space="4" w:color="0A6E6E"/>
        </w:pBdr>
        <w:spacing w:before="260" w:after="100"/>
      </w:pPr>
      <w:r>
        <w:rPr>
          <w:b/>
          <w:bCs/>
          <w:color w:val="1A3A5C"/>
          <w:sz w:val="28"/>
          <w:szCs w:val="28"/>
        </w:rPr>
        <w:t>7.1 تطور الضحك</w:t>
      </w:r>
    </w:p>
    <w:p w14:paraId="070AF353" w14:textId="77777777" w:rsidR="00E31848" w:rsidRDefault="00000000" w:rsidP="00BC126E">
      <w:pPr>
        <w:spacing w:before="80" w:after="100" w:line="340" w:lineRule="auto"/>
      </w:pPr>
      <w:r>
        <w:t>الضحك يظهر عند 4-6 أشهر قبل أي قدرة لغوية. البيكابو نموذجٌ بدائي لـ BVT: اختفاء الوجه (انتهاك) وعودته (أمان). التحول النمائي الكبير يقع عند 3-4 سنوات مع نمو نظرية العقل التي تفتح باب الفكاهة القائمة على نسب حالات ذهنية: السخرية والمفارقة والمعتقد الزائف.</w:t>
      </w:r>
    </w:p>
    <w:p w14:paraId="4A256E86" w14:textId="77777777" w:rsidR="00E31848" w:rsidRDefault="00000000" w:rsidP="00BC126E">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نتيجة بحثية:  </w:t>
      </w:r>
      <w:r>
        <w:rPr>
          <w:i/>
          <w:iCs/>
          <w:color w:val="0D1B2A"/>
          <w:sz w:val="21"/>
          <w:szCs w:val="21"/>
        </w:rPr>
        <w:t>أثبتت هابي (1993) أن الأطفال المصابين بالتوحد — مع صعوبات نظرية العقل — يعانون صعوبات محددة مع فكاهة نسب الحالات الذهنية مع أداء طبيعي نسبياً على الفكاهة الجسدية.</w:t>
      </w:r>
    </w:p>
    <w:p w14:paraId="190DED70" w14:textId="77777777" w:rsidR="00E31848" w:rsidRDefault="00000000" w:rsidP="00BC126E">
      <w:r>
        <w:br w:type="page"/>
      </w:r>
    </w:p>
    <w:p w14:paraId="465AA499" w14:textId="77777777" w:rsidR="00E31848" w:rsidRDefault="00E31848" w:rsidP="00BC126E">
      <w:pPr>
        <w:spacing w:before="180"/>
      </w:pPr>
    </w:p>
    <w:p w14:paraId="1E69634A" w14:textId="77777777" w:rsidR="00E31848" w:rsidRDefault="00000000" w:rsidP="00BC126E">
      <w:pPr>
        <w:spacing w:after="30"/>
      </w:pPr>
      <w:r>
        <w:rPr>
          <w:b/>
          <w:bCs/>
          <w:color w:val="B8860B"/>
          <w:sz w:val="20"/>
          <w:szCs w:val="20"/>
        </w:rPr>
        <w:t>الفصل الثامن</w:t>
      </w:r>
    </w:p>
    <w:p w14:paraId="4C12E254" w14:textId="77777777" w:rsidR="00E31848" w:rsidRDefault="00000000" w:rsidP="00BC126E">
      <w:pPr>
        <w:pBdr>
          <w:top w:val="double" w:sz="8" w:space="0" w:color="1A3A5C"/>
          <w:bottom w:val="double" w:sz="8" w:space="0" w:color="1A3A5C"/>
        </w:pBdr>
        <w:spacing w:after="30"/>
      </w:pPr>
      <w:r>
        <w:rPr>
          <w:b/>
          <w:bCs/>
          <w:color w:val="1A3A5C"/>
          <w:sz w:val="36"/>
          <w:szCs w:val="36"/>
        </w:rPr>
        <w:t>التطبيقات الإكلينيكية</w:t>
      </w:r>
    </w:p>
    <w:p w14:paraId="0B817F32" w14:textId="77777777" w:rsidR="00E31848" w:rsidRDefault="00000000" w:rsidP="00BC126E">
      <w:pPr>
        <w:spacing w:before="30" w:after="80"/>
      </w:pPr>
      <w:r>
        <w:rPr>
          <w:i/>
          <w:iCs/>
          <w:color w:val="0A6E6E"/>
          <w:sz w:val="22"/>
          <w:szCs w:val="22"/>
        </w:rPr>
        <w:t>الفكاهة أداةً علاجية — الوعد والتحذير</w:t>
      </w:r>
    </w:p>
    <w:p w14:paraId="01F94A01" w14:textId="77777777" w:rsidR="00E31848" w:rsidRDefault="00E31848" w:rsidP="00BC126E">
      <w:pPr>
        <w:pBdr>
          <w:bottom w:val="single" w:sz="8" w:space="1" w:color="B8860B"/>
        </w:pBdr>
        <w:spacing w:before="160" w:after="160"/>
      </w:pPr>
    </w:p>
    <w:p w14:paraId="5398BB9D" w14:textId="77777777" w:rsidR="00E31848" w:rsidRDefault="00E31848" w:rsidP="00BC126E">
      <w:pPr>
        <w:spacing w:before="60"/>
      </w:pPr>
    </w:p>
    <w:p w14:paraId="2562592B" w14:textId="77777777" w:rsidR="00E31848" w:rsidRDefault="00000000" w:rsidP="00BC126E">
      <w:pPr>
        <w:pBdr>
          <w:bottom w:val="single" w:sz="8" w:space="4" w:color="0A6E6E"/>
        </w:pBdr>
        <w:spacing w:before="260" w:after="100"/>
      </w:pPr>
      <w:r>
        <w:rPr>
          <w:b/>
          <w:bCs/>
          <w:color w:val="1A3A5C"/>
          <w:sz w:val="28"/>
          <w:szCs w:val="28"/>
        </w:rPr>
        <w:t>8.1 الأهمية الإكلينيكية</w:t>
      </w:r>
    </w:p>
    <w:p w14:paraId="49039D03" w14:textId="77777777" w:rsidR="00E31848" w:rsidRDefault="00000000" w:rsidP="00BC126E">
      <w:pPr>
        <w:spacing w:before="80" w:after="100" w:line="340" w:lineRule="auto"/>
      </w:pPr>
      <w:r>
        <w:t>التمييز الإكلينيكي المحوري عند جيبسن: الأنماط التكيفية (التآلفية، المعززة للذات) مرتبطة بمؤشرات صحة نفسية إيجابية، بينما الأنماط غير التكيفية (العدوانية، المهزئة للذات) مرتبطة بمؤشرات سلبية.</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E31848" w14:paraId="4A272494" w14:textId="77777777">
        <w:trPr>
          <w:tblHeader/>
        </w:trPr>
        <w:tc>
          <w:tcPr>
            <w:tcW w:w="4680"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2AAB667D" w14:textId="77777777" w:rsidR="00E31848" w:rsidRDefault="00000000" w:rsidP="00BC126E">
            <w:r>
              <w:rPr>
                <w:b/>
                <w:bCs/>
                <w:color w:val="FFFFFF"/>
                <w:sz w:val="20"/>
                <w:szCs w:val="20"/>
              </w:rPr>
              <w:t>أنماط الفكاهة التكيفية</w:t>
            </w:r>
          </w:p>
        </w:tc>
        <w:tc>
          <w:tcPr>
            <w:tcW w:w="4680" w:type="dxa"/>
            <w:tcBorders>
              <w:top w:val="single" w:sz="4" w:space="0" w:color="0D1B2A"/>
              <w:left w:val="single" w:sz="4" w:space="0" w:color="0D1B2A"/>
              <w:bottom w:val="single" w:sz="4" w:space="0" w:color="0D1B2A"/>
              <w:right w:val="single" w:sz="4" w:space="0" w:color="0D1B2A"/>
            </w:tcBorders>
            <w:shd w:val="clear" w:color="auto" w:fill="4B2D6B"/>
            <w:tcMar>
              <w:top w:w="90" w:type="dxa"/>
              <w:left w:w="140" w:type="dxa"/>
              <w:bottom w:w="90" w:type="dxa"/>
              <w:right w:w="140" w:type="dxa"/>
            </w:tcMar>
          </w:tcPr>
          <w:p w14:paraId="0C87A08E" w14:textId="77777777" w:rsidR="00E31848" w:rsidRDefault="00000000" w:rsidP="00BC126E">
            <w:r>
              <w:rPr>
                <w:b/>
                <w:bCs/>
                <w:color w:val="FFFFFF"/>
                <w:sz w:val="20"/>
                <w:szCs w:val="20"/>
              </w:rPr>
              <w:t>أنماط الفكاهة غير التكيفية</w:t>
            </w:r>
          </w:p>
        </w:tc>
      </w:tr>
      <w:tr w:rsidR="00E31848" w14:paraId="07210CAB" w14:textId="77777777">
        <w:tc>
          <w:tcPr>
            <w:tcW w:w="468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AB3160F" w14:textId="77777777" w:rsidR="00E31848" w:rsidRDefault="00000000" w:rsidP="00BC126E">
            <w:pPr>
              <w:spacing w:line="295" w:lineRule="auto"/>
            </w:pPr>
            <w:r>
              <w:rPr>
                <w:sz w:val="21"/>
                <w:szCs w:val="21"/>
              </w:rPr>
              <w:t>التآلفية: تُعزز الروابط الاجتماعية والأمان</w:t>
            </w:r>
          </w:p>
        </w:tc>
        <w:tc>
          <w:tcPr>
            <w:tcW w:w="4680" w:type="dxa"/>
            <w:tcBorders>
              <w:top w:val="single" w:sz="3" w:space="0" w:color="CCCCCC"/>
              <w:left w:val="single" w:sz="3" w:space="0" w:color="CCCCCC"/>
              <w:bottom w:val="single" w:sz="3" w:space="0" w:color="CCCCCC"/>
              <w:right w:val="single" w:sz="3" w:space="0" w:color="CCCCCC"/>
            </w:tcBorders>
            <w:shd w:val="clear" w:color="auto" w:fill="FDF6E3"/>
            <w:tcMar>
              <w:top w:w="80" w:type="dxa"/>
              <w:left w:w="130" w:type="dxa"/>
              <w:bottom w:w="80" w:type="dxa"/>
              <w:right w:w="130" w:type="dxa"/>
            </w:tcMar>
          </w:tcPr>
          <w:p w14:paraId="2362248D" w14:textId="77777777" w:rsidR="00E31848" w:rsidRDefault="00000000" w:rsidP="00BC126E">
            <w:pPr>
              <w:spacing w:line="295" w:lineRule="auto"/>
            </w:pPr>
            <w:r>
              <w:rPr>
                <w:sz w:val="21"/>
                <w:szCs w:val="21"/>
              </w:rPr>
              <w:t>العدوانية: تُحافظ على التواصل عبر الإذلال</w:t>
            </w:r>
          </w:p>
        </w:tc>
      </w:tr>
      <w:tr w:rsidR="00E31848" w14:paraId="0E3D006D" w14:textId="77777777">
        <w:tc>
          <w:tcPr>
            <w:tcW w:w="468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9EFAEA0" w14:textId="77777777" w:rsidR="00E31848" w:rsidRDefault="00000000" w:rsidP="00BC126E">
            <w:pPr>
              <w:spacing w:line="295" w:lineRule="auto"/>
            </w:pPr>
            <w:r>
              <w:rPr>
                <w:sz w:val="21"/>
                <w:szCs w:val="21"/>
              </w:rPr>
              <w:t>المعززة للذات: تُحافظ على وجدان إيجابي أثناء الشدة</w:t>
            </w:r>
          </w:p>
        </w:tc>
        <w:tc>
          <w:tcPr>
            <w:tcW w:w="4680" w:type="dxa"/>
            <w:tcBorders>
              <w:top w:val="single" w:sz="3" w:space="0" w:color="CCCCCC"/>
              <w:left w:val="single" w:sz="3" w:space="0" w:color="CCCCCC"/>
              <w:bottom w:val="single" w:sz="3" w:space="0" w:color="CCCCCC"/>
              <w:right w:val="single" w:sz="3" w:space="0" w:color="CCCCCC"/>
            </w:tcBorders>
            <w:shd w:val="clear" w:color="auto" w:fill="F2EDF8"/>
            <w:tcMar>
              <w:top w:w="80" w:type="dxa"/>
              <w:left w:w="130" w:type="dxa"/>
              <w:bottom w:w="80" w:type="dxa"/>
              <w:right w:w="130" w:type="dxa"/>
            </w:tcMar>
          </w:tcPr>
          <w:p w14:paraId="1B0AF3F0" w14:textId="77777777" w:rsidR="00E31848" w:rsidRDefault="00000000" w:rsidP="00BC126E">
            <w:pPr>
              <w:spacing w:line="295" w:lineRule="auto"/>
            </w:pPr>
            <w:r>
              <w:rPr>
                <w:sz w:val="21"/>
                <w:szCs w:val="21"/>
              </w:rPr>
              <w:t>المهزئة للذات: تُخفي الضيق خلف الفكاهة</w:t>
            </w:r>
          </w:p>
        </w:tc>
      </w:tr>
      <w:tr w:rsidR="00E31848" w14:paraId="6B027BDD" w14:textId="77777777">
        <w:tc>
          <w:tcPr>
            <w:tcW w:w="468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5461EF4" w14:textId="77777777" w:rsidR="00E31848" w:rsidRDefault="00000000" w:rsidP="00BC126E">
            <w:pPr>
              <w:spacing w:line="295" w:lineRule="auto"/>
            </w:pPr>
            <w:r>
              <w:rPr>
                <w:sz w:val="21"/>
                <w:szCs w:val="21"/>
              </w:rPr>
              <w:t>ارتباط إيجابي مع الرضا والاحترام والمرونة</w:t>
            </w:r>
          </w:p>
        </w:tc>
        <w:tc>
          <w:tcPr>
            <w:tcW w:w="4680" w:type="dxa"/>
            <w:tcBorders>
              <w:top w:val="single" w:sz="3" w:space="0" w:color="CCCCCC"/>
              <w:left w:val="single" w:sz="3" w:space="0" w:color="CCCCCC"/>
              <w:bottom w:val="single" w:sz="3" w:space="0" w:color="CCCCCC"/>
              <w:right w:val="single" w:sz="3" w:space="0" w:color="CCCCCC"/>
            </w:tcBorders>
            <w:shd w:val="clear" w:color="auto" w:fill="FDF6E3"/>
            <w:tcMar>
              <w:top w:w="80" w:type="dxa"/>
              <w:left w:w="130" w:type="dxa"/>
              <w:bottom w:w="80" w:type="dxa"/>
              <w:right w:w="130" w:type="dxa"/>
            </w:tcMar>
          </w:tcPr>
          <w:p w14:paraId="7E1E49CF" w14:textId="77777777" w:rsidR="00E31848" w:rsidRDefault="00000000" w:rsidP="00BC126E">
            <w:pPr>
              <w:spacing w:line="295" w:lineRule="auto"/>
            </w:pPr>
            <w:r>
              <w:rPr>
                <w:sz w:val="21"/>
                <w:szCs w:val="21"/>
              </w:rPr>
              <w:t>ارتباط سلبي مع الرفاهية، إيجابي مع الاكتئاب</w:t>
            </w:r>
          </w:p>
        </w:tc>
      </w:tr>
    </w:tbl>
    <w:p w14:paraId="5956BC41" w14:textId="77777777" w:rsidR="00E31848" w:rsidRDefault="00000000" w:rsidP="00BC126E">
      <w:pPr>
        <w:pBdr>
          <w:bottom w:val="single" w:sz="8" w:space="4" w:color="0A6E6E"/>
        </w:pBdr>
        <w:spacing w:before="260" w:after="100"/>
      </w:pPr>
      <w:r>
        <w:rPr>
          <w:b/>
          <w:bCs/>
          <w:color w:val="1A3A5C"/>
          <w:sz w:val="28"/>
          <w:szCs w:val="28"/>
        </w:rPr>
        <w:t>8.2 العلاج بالفكاهة</w:t>
      </w:r>
    </w:p>
    <w:p w14:paraId="6F80E3E6" w14:textId="77777777" w:rsidR="00E31848" w:rsidRDefault="00000000" w:rsidP="00BC126E">
      <w:pPr>
        <w:spacing w:before="80" w:after="100" w:line="340" w:lineRule="auto"/>
      </w:pPr>
      <w:r>
        <w:t>العلاج بالفكاهة كما تُعرّفه جيبسن لا يعني جعل المريض يضحك بل تنمية ثلاث قدرات: (1) التباعد النفسي عن المشكلة، (2) تدريب كشف التناقض، (3) ممارسة إعادة الإطار المرحة.</w:t>
      </w:r>
    </w:p>
    <w:p w14:paraId="3EB3EA09" w14:textId="77777777" w:rsidR="00E31848" w:rsidRDefault="00000000" w:rsidP="00BC126E">
      <w:r>
        <w:br w:type="page"/>
      </w:r>
    </w:p>
    <w:p w14:paraId="1726424C" w14:textId="77777777" w:rsidR="00E31848" w:rsidRDefault="00E31848" w:rsidP="00BC126E">
      <w:pPr>
        <w:spacing w:before="180"/>
      </w:pPr>
    </w:p>
    <w:p w14:paraId="31CA2E15" w14:textId="77777777" w:rsidR="00E31848" w:rsidRDefault="00000000" w:rsidP="00BC126E">
      <w:pPr>
        <w:spacing w:after="30"/>
      </w:pPr>
      <w:r>
        <w:rPr>
          <w:b/>
          <w:bCs/>
          <w:color w:val="B8860B"/>
          <w:sz w:val="20"/>
          <w:szCs w:val="20"/>
        </w:rPr>
        <w:t>الفصل التاسع</w:t>
      </w:r>
    </w:p>
    <w:p w14:paraId="3456B89E" w14:textId="77777777" w:rsidR="00E31848" w:rsidRDefault="00000000" w:rsidP="00BC126E">
      <w:pPr>
        <w:pBdr>
          <w:top w:val="double" w:sz="8" w:space="0" w:color="1A3A5C"/>
          <w:bottom w:val="double" w:sz="8" w:space="0" w:color="1A3A5C"/>
        </w:pBdr>
        <w:spacing w:after="30"/>
      </w:pPr>
      <w:r>
        <w:rPr>
          <w:b/>
          <w:bCs/>
          <w:color w:val="1A3A5C"/>
          <w:sz w:val="36"/>
          <w:szCs w:val="36"/>
        </w:rPr>
        <w:t>الذكاء الاصطناعي وحدود الفكاهة الآلية</w:t>
      </w:r>
    </w:p>
    <w:p w14:paraId="7DF548D5" w14:textId="77777777" w:rsidR="00E31848" w:rsidRDefault="00000000" w:rsidP="00BC126E">
      <w:pPr>
        <w:spacing w:before="30" w:after="80"/>
      </w:pPr>
      <w:r>
        <w:rPr>
          <w:i/>
          <w:iCs/>
          <w:color w:val="0A6E6E"/>
          <w:sz w:val="22"/>
          <w:szCs w:val="22"/>
        </w:rPr>
        <w:t>هل يمكن للآلة أن تفهم النكتة؟</w:t>
      </w:r>
    </w:p>
    <w:p w14:paraId="45F7FF80" w14:textId="77777777" w:rsidR="00E31848" w:rsidRDefault="00E31848" w:rsidP="00BC126E">
      <w:pPr>
        <w:pBdr>
          <w:bottom w:val="single" w:sz="8" w:space="1" w:color="B8860B"/>
        </w:pBdr>
        <w:spacing w:before="160" w:after="160"/>
      </w:pPr>
    </w:p>
    <w:p w14:paraId="5611AF89" w14:textId="77777777" w:rsidR="00E31848" w:rsidRDefault="00E31848" w:rsidP="00BC126E">
      <w:pPr>
        <w:spacing w:before="60"/>
      </w:pPr>
    </w:p>
    <w:p w14:paraId="7F87F308" w14:textId="77777777" w:rsidR="00E31848" w:rsidRDefault="00000000" w:rsidP="00BC126E">
      <w:pPr>
        <w:pBdr>
          <w:bottom w:val="single" w:sz="8" w:space="4" w:color="0A6E6E"/>
        </w:pBdr>
        <w:spacing w:before="260" w:after="100"/>
      </w:pPr>
      <w:r>
        <w:rPr>
          <w:b/>
          <w:bCs/>
          <w:color w:val="1A3A5C"/>
          <w:sz w:val="28"/>
          <w:szCs w:val="28"/>
        </w:rPr>
        <w:t>9.1 الأداء مقابل الظاهرة</w:t>
      </w:r>
    </w:p>
    <w:p w14:paraId="1D837910" w14:textId="77777777" w:rsidR="00E31848" w:rsidRDefault="00000000" w:rsidP="00BC126E">
      <w:pPr>
        <w:spacing w:before="80" w:after="100" w:line="340" w:lineRule="auto"/>
      </w:pPr>
      <w:r>
        <w:t>ادعاء جيبسن المحوري: النظم الذكية تُحاكي نمط الفكاهة دون تجربتها. هذا التمييز بين «الفكاهة أداءً» (إنتاج مخرجات مُهيكلة فكاهياً) و«الفكاهة ظاهرةً» (التجربة الذاتية للتناقض المُحسوس كمتعة) يفتح سؤالاً فلسفياً: هل الفكاهة ظاهرة واعية بالضرورة؟</w:t>
      </w:r>
    </w:p>
    <w:p w14:paraId="57C817BA" w14:textId="77777777" w:rsidR="00E31848" w:rsidRDefault="00000000" w:rsidP="00BC126E">
      <w:pPr>
        <w:pBdr>
          <w:top w:val="single" w:sz="6" w:space="0" w:color="4B2D6B"/>
          <w:bottom w:val="single" w:sz="6" w:space="0" w:color="4B2D6B"/>
          <w:right w:val="single" w:sz="24" w:space="0" w:color="B8860B"/>
        </w:pBdr>
        <w:spacing w:before="120" w:after="120" w:line="340" w:lineRule="auto"/>
      </w:pPr>
      <w:r>
        <w:rPr>
          <w:b/>
          <w:bCs/>
          <w:color w:val="4B2D6B"/>
        </w:rPr>
        <w:t xml:space="preserve">الفكاهة أداءً مقابل الفكاهة ظاهرةً:  </w:t>
      </w:r>
      <w:r>
        <w:t>الأداء: توليد نكتة بتوقيت مناسب. الظاهرة: «الطقطقة» الإدراكية المُحسَّسة لفهم النكتة. جيبسن: الذكاء الاصطناعي يُحقق الأول دون الثاني.</w:t>
      </w:r>
    </w:p>
    <w:p w14:paraId="32432E43" w14:textId="77777777" w:rsidR="00E31848" w:rsidRDefault="00000000" w:rsidP="00BC126E">
      <w:pPr>
        <w:pBdr>
          <w:top w:val="single" w:sz="4" w:space="0" w:color="1A5C3A"/>
          <w:bottom w:val="single" w:sz="4" w:space="0" w:color="1A5C3A"/>
          <w:right w:val="single" w:sz="20" w:space="0" w:color="1A5C3A"/>
        </w:pBdr>
        <w:spacing w:before="100" w:after="100" w:line="330" w:lineRule="auto"/>
      </w:pPr>
      <w:r>
        <w:rPr>
          <w:b/>
          <w:bCs/>
          <w:color w:val="1A5C3A"/>
          <w:sz w:val="21"/>
          <w:szCs w:val="21"/>
        </w:rPr>
        <w:t xml:space="preserve">نتيجة بحثية:  </w:t>
      </w:r>
      <w:r>
        <w:rPr>
          <w:i/>
          <w:iCs/>
          <w:color w:val="0D1B2A"/>
          <w:sz w:val="21"/>
          <w:szCs w:val="21"/>
        </w:rPr>
        <w:t>وجد ويستبرغ وويستبرغ (2024) أن إخبار المشاركين بأن الفكاهة مُولَّدة بالذكاء الاصطناعي خفّض تقييمات الإضحاك بشكل جوهري حتى لمحتوى متكافئ — مما يُشير لأن الأصالة الاجتماعية المُتصوَّرة جزء من الأثر الوجداني للفكاهة.</w:t>
      </w:r>
    </w:p>
    <w:p w14:paraId="56528533" w14:textId="77777777" w:rsidR="00E31848" w:rsidRDefault="00000000" w:rsidP="00BC126E">
      <w:r>
        <w:br w:type="page"/>
      </w:r>
    </w:p>
    <w:p w14:paraId="36CCCC98" w14:textId="77777777" w:rsidR="00E31848" w:rsidRDefault="00E31848" w:rsidP="00BC126E">
      <w:pPr>
        <w:spacing w:before="180"/>
      </w:pPr>
    </w:p>
    <w:p w14:paraId="69D1BF9A" w14:textId="77777777" w:rsidR="00E31848" w:rsidRDefault="00000000" w:rsidP="00BC126E">
      <w:pPr>
        <w:spacing w:after="30"/>
      </w:pPr>
      <w:r>
        <w:rPr>
          <w:b/>
          <w:bCs/>
          <w:color w:val="B8860B"/>
          <w:sz w:val="20"/>
          <w:szCs w:val="20"/>
        </w:rPr>
        <w:t>الفصل العاشر</w:t>
      </w:r>
    </w:p>
    <w:p w14:paraId="2EB075BA" w14:textId="77777777" w:rsidR="00E31848" w:rsidRDefault="00000000" w:rsidP="00BC126E">
      <w:pPr>
        <w:pBdr>
          <w:top w:val="double" w:sz="8" w:space="0" w:color="1A3A5C"/>
          <w:bottom w:val="double" w:sz="8" w:space="0" w:color="1A3A5C"/>
        </w:pBdr>
        <w:spacing w:after="30"/>
      </w:pPr>
      <w:r>
        <w:rPr>
          <w:b/>
          <w:bCs/>
          <w:color w:val="1A3A5C"/>
          <w:sz w:val="36"/>
          <w:szCs w:val="36"/>
        </w:rPr>
        <w:t>فكاهة ما بعد الجائحة</w:t>
      </w:r>
    </w:p>
    <w:p w14:paraId="42A120EF" w14:textId="77777777" w:rsidR="00E31848" w:rsidRDefault="00000000" w:rsidP="00BC126E">
      <w:pPr>
        <w:spacing w:before="30" w:after="80"/>
      </w:pPr>
      <w:r>
        <w:rPr>
          <w:i/>
          <w:iCs/>
          <w:color w:val="0A6E6E"/>
          <w:sz w:val="22"/>
          <w:szCs w:val="22"/>
        </w:rPr>
        <w:t>تحولات المحظور والصمود الجماعي</w:t>
      </w:r>
    </w:p>
    <w:p w14:paraId="3A794BCA" w14:textId="77777777" w:rsidR="00E31848" w:rsidRDefault="00E31848" w:rsidP="00BC126E">
      <w:pPr>
        <w:pBdr>
          <w:bottom w:val="single" w:sz="8" w:space="1" w:color="B8860B"/>
        </w:pBdr>
        <w:spacing w:before="160" w:after="160"/>
      </w:pPr>
    </w:p>
    <w:p w14:paraId="5A5D4B7D" w14:textId="77777777" w:rsidR="00E31848" w:rsidRDefault="00E31848" w:rsidP="00BC126E">
      <w:pPr>
        <w:spacing w:before="60"/>
      </w:pPr>
    </w:p>
    <w:p w14:paraId="4825E2B6" w14:textId="77777777" w:rsidR="00E31848" w:rsidRDefault="00000000" w:rsidP="00BC126E">
      <w:pPr>
        <w:pBdr>
          <w:bottom w:val="single" w:sz="8" w:space="4" w:color="0A6E6E"/>
        </w:pBdr>
        <w:spacing w:before="260" w:after="100"/>
      </w:pPr>
      <w:r>
        <w:rPr>
          <w:b/>
          <w:bCs/>
          <w:color w:val="1A3A5C"/>
          <w:sz w:val="28"/>
          <w:szCs w:val="28"/>
        </w:rPr>
        <w:t>10.1 كوفيد-19 تجربة طبيعية</w:t>
      </w:r>
    </w:p>
    <w:p w14:paraId="707733F6" w14:textId="77777777" w:rsidR="00E31848" w:rsidRDefault="00000000" w:rsidP="00BC126E">
      <w:pPr>
        <w:spacing w:before="80" w:after="100" w:line="340" w:lineRule="auto"/>
      </w:pPr>
      <w:r>
        <w:t>أوجدت جائحة كوفيد-19 «تجربة طبيعية»: صدمة جماعية بالغة الحجم متباينة التأثير. ترصد جيبسن أربع مراحل لفكاهة الجائحة: (1) فكاهة شنق مبكرة (مارس-مايو 2020)، (2) فكاهة داكنة حول الموت، (3) سخرية من الإخفاق المؤسسي، (4) عبثية استذكارية.</w:t>
      </w:r>
    </w:p>
    <w:p w14:paraId="28114806" w14:textId="77777777" w:rsidR="00E31848" w:rsidRDefault="00000000" w:rsidP="00BC126E">
      <w:pPr>
        <w:spacing w:before="80" w:after="100" w:line="340" w:lineRule="auto"/>
      </w:pPr>
      <w:r>
        <w:t>أهم رصدة نظرية: الجائحة أزاحت الخريطة الثقافية لما يُقال بالفكاهة — وهذا يؤكد أن المحظور ليس خاصيةً ثابتة للمحتوى بل خاصية علائقية بين المحتوى وسياقه. اختبار تجريبي مباشر لفرضيات BVT الثقافية.</w:t>
      </w:r>
    </w:p>
    <w:p w14:paraId="3A04D7FC" w14:textId="77777777" w:rsidR="00E31848" w:rsidRDefault="00000000" w:rsidP="00BC126E">
      <w:r>
        <w:br w:type="page"/>
      </w:r>
    </w:p>
    <w:p w14:paraId="66DEB529" w14:textId="77777777" w:rsidR="00E31848" w:rsidRDefault="00E31848" w:rsidP="00BC126E">
      <w:pPr>
        <w:spacing w:before="180"/>
      </w:pPr>
    </w:p>
    <w:p w14:paraId="08D8E534" w14:textId="77777777" w:rsidR="00E31848" w:rsidRDefault="00000000" w:rsidP="00BC126E">
      <w:pPr>
        <w:spacing w:after="30"/>
      </w:pPr>
      <w:r>
        <w:rPr>
          <w:b/>
          <w:bCs/>
          <w:color w:val="B8860B"/>
          <w:sz w:val="20"/>
          <w:szCs w:val="20"/>
        </w:rPr>
        <w:t>الفصل الحادي عشر ★</w:t>
      </w:r>
    </w:p>
    <w:p w14:paraId="03DDA04F" w14:textId="77777777" w:rsidR="00E31848" w:rsidRDefault="00000000" w:rsidP="00BC126E">
      <w:pPr>
        <w:pBdr>
          <w:top w:val="double" w:sz="8" w:space="0" w:color="1A3A5C"/>
          <w:bottom w:val="double" w:sz="8" w:space="0" w:color="1A3A5C"/>
        </w:pBdr>
        <w:spacing w:after="30"/>
      </w:pPr>
      <w:r>
        <w:rPr>
          <w:b/>
          <w:bCs/>
          <w:color w:val="1A3A5C"/>
          <w:sz w:val="36"/>
          <w:szCs w:val="36"/>
        </w:rPr>
        <w:t>الفكاهة والضحك من منظور علم النفس الاستخلافي</w:t>
      </w:r>
    </w:p>
    <w:p w14:paraId="685BB4D0" w14:textId="77777777" w:rsidR="00E31848" w:rsidRDefault="00000000" w:rsidP="00BC126E">
      <w:pPr>
        <w:spacing w:before="30" w:after="80"/>
      </w:pPr>
      <w:r>
        <w:rPr>
          <w:i/>
          <w:iCs/>
          <w:color w:val="0A6E6E"/>
          <w:sz w:val="22"/>
          <w:szCs w:val="22"/>
        </w:rPr>
        <w:t>قراءة في نموذج الأضلاع الثمانية ونقد منهجي لنظرية جيبسن</w:t>
      </w:r>
    </w:p>
    <w:p w14:paraId="21347FA8" w14:textId="77777777" w:rsidR="00E31848" w:rsidRDefault="00E31848" w:rsidP="00BC126E">
      <w:pPr>
        <w:pBdr>
          <w:bottom w:val="single" w:sz="8" w:space="1" w:color="B8860B"/>
        </w:pBdr>
        <w:spacing w:before="160" w:after="160"/>
      </w:pPr>
    </w:p>
    <w:p w14:paraId="76121FAD" w14:textId="77777777" w:rsidR="00E31848" w:rsidRDefault="00E31848" w:rsidP="00BC126E">
      <w:pPr>
        <w:spacing w:before="60"/>
      </w:pPr>
    </w:p>
    <w:p w14:paraId="30563346" w14:textId="77777777" w:rsidR="00E31848" w:rsidRDefault="00000000" w:rsidP="00BC126E">
      <w:pPr>
        <w:pBdr>
          <w:top w:val="single" w:sz="10" w:space="0" w:color="B8860B"/>
          <w:left w:val="double" w:sz="6" w:space="0" w:color="B8860B"/>
          <w:bottom w:val="single" w:sz="10" w:space="0" w:color="B8860B"/>
          <w:right w:val="double" w:sz="6" w:space="0" w:color="B8860B"/>
        </w:pBdr>
        <w:spacing w:before="140" w:after="16" w:line="380" w:lineRule="auto"/>
      </w:pPr>
      <w:r>
        <w:rPr>
          <w:b/>
          <w:bCs/>
          <w:color w:val="7D5A00"/>
          <w:sz w:val="26"/>
          <w:szCs w:val="26"/>
        </w:rPr>
        <w:t>﴿وَأَنَّهُ هُوَ أَضْحَكَ وَأَبْكَى﴾</w:t>
      </w:r>
    </w:p>
    <w:p w14:paraId="75F9CED5" w14:textId="77777777" w:rsidR="00E31848" w:rsidRDefault="00000000" w:rsidP="00BC126E">
      <w:pPr>
        <w:spacing w:after="140"/>
      </w:pPr>
      <w:r>
        <w:rPr>
          <w:color w:val="0A6E6E"/>
          <w:sz w:val="19"/>
          <w:szCs w:val="19"/>
        </w:rPr>
        <w:t>سورة النجم، الآية 43</w:t>
      </w:r>
    </w:p>
    <w:p w14:paraId="0B80A962" w14:textId="77777777" w:rsidR="00E31848" w:rsidRDefault="00E31848" w:rsidP="00BC126E">
      <w:pPr>
        <w:spacing w:before="40"/>
      </w:pPr>
    </w:p>
    <w:p w14:paraId="61EECC92" w14:textId="77777777" w:rsidR="00E31848" w:rsidRDefault="00000000" w:rsidP="00BC126E">
      <w:pPr>
        <w:pBdr>
          <w:top w:val="single" w:sz="12" w:space="0" w:color="B8860B"/>
          <w:bottom w:val="single" w:sz="12" w:space="0" w:color="B8860B"/>
        </w:pBdr>
        <w:spacing w:before="140" w:after="140" w:line="380" w:lineRule="auto"/>
      </w:pPr>
      <w:r>
        <w:rPr>
          <w:i/>
          <w:iCs/>
          <w:color w:val="1A3A5C"/>
          <w:sz w:val="25"/>
          <w:szCs w:val="25"/>
        </w:rPr>
        <w:t>"حين يبحث علم النفس الغربي عن أصل الضحك في الدوبامين والانتهاك الآمن ونظرية التناقض، يُغفل سؤالاً سابقاً على كل ذلك: مَن الذي أضحك؟"</w:t>
      </w:r>
    </w:p>
    <w:p w14:paraId="212AF12E" w14:textId="77777777" w:rsidR="00E31848" w:rsidRDefault="00000000" w:rsidP="00BC126E">
      <w:pPr>
        <w:pBdr>
          <w:bottom w:val="single" w:sz="8" w:space="4" w:color="0A6E6E"/>
        </w:pBdr>
        <w:spacing w:before="260" w:after="100"/>
      </w:pPr>
      <w:r>
        <w:rPr>
          <w:b/>
          <w:bCs/>
          <w:color w:val="1A3A5C"/>
          <w:sz w:val="28"/>
          <w:szCs w:val="28"/>
        </w:rPr>
        <w:t>تمهيد: مدخل ومبرر الفصل</w:t>
      </w:r>
    </w:p>
    <w:p w14:paraId="07733A05" w14:textId="77777777" w:rsidR="00E31848" w:rsidRDefault="00000000" w:rsidP="00BC126E">
      <w:pPr>
        <w:spacing w:before="80" w:after="100" w:line="340" w:lineRule="auto"/>
      </w:pPr>
      <w:r>
        <w:t>قدّمت الفصول العشرة السابقة نموذج جيبسن بثراء وعمق: الثالوث الكلاسيكي وحدوده، والمناظير العشرة وتفاعلاتها، ونظرية الانتهاك الآمن وتوسيعها الثقافي. هذه القراءات دقيقة وثمينة — لكنها جميعاً تشترك في سقف نظري واحد: الإنسان في هذه الأطر كائن بيولوجي-اجتماعي يضحك لأن الضحك يخدم وظائفه التكيفية. الله غائب من المعادلة غياباً تاماً.</w:t>
      </w:r>
    </w:p>
    <w:p w14:paraId="6A859028" w14:textId="77777777" w:rsidR="00E31848" w:rsidRDefault="00000000" w:rsidP="005C3CB2">
      <w:pPr>
        <w:spacing w:before="80" w:after="100" w:line="340" w:lineRule="auto"/>
      </w:pPr>
      <w:r>
        <w:t>علم النفس الاستخلافي يطرح سؤالاً مختلفاً في جوهره: ليس «لماذا يضحك الإنسان تطورياً؟» بل «ماذا يكشف ضحكه عن موقع نفسه في مسارها الوجودي نحو الله؟». والآية الكريمة ﴿وَأَنَّهُ هُوَ أَضْحَكَ وَأَبْكَى﴾ ليست مجرد إشارة كلامية عابرة — هي إعلان أنثروبولوجي: الضحك فعل إلهي بامتياز، وُهب للإنسان كأمانة.</w:t>
      </w:r>
    </w:p>
    <w:p w14:paraId="20F82D2B" w14:textId="77777777" w:rsidR="00E31848" w:rsidRDefault="00000000" w:rsidP="005C3CB2">
      <w:pPr>
        <w:spacing w:before="80" w:after="100" w:line="340" w:lineRule="auto"/>
      </w:pPr>
      <w:r>
        <w:t>يُبنى هذا الفصل على ثلاثة محاور: أولاً — استحضار الإطار النظري الاستخلافي وتطبيقه على ظاهرة الضحك. ثانياً — حوار نقدي معمّق مع نظرية جيبسن: أين تُضيء وأين تُعمي، وأين تلتقي مع القراءة الاستخلافية وأين تفترق. ثالثاً — نقد ذاتي صريح لحدود القراءة الاستخلافية ذاتها.</w:t>
      </w:r>
    </w:p>
    <w:p w14:paraId="6BE98DE8" w14:textId="77777777" w:rsidR="00E31848" w:rsidRDefault="00000000" w:rsidP="005C3CB2">
      <w:pPr>
        <w:pBdr>
          <w:bottom w:val="single" w:sz="8" w:space="4" w:color="0A6E6E"/>
        </w:pBdr>
        <w:spacing w:before="260" w:after="100"/>
      </w:pPr>
      <w:r>
        <w:rPr>
          <w:b/>
          <w:bCs/>
          <w:color w:val="1A3A5C"/>
          <w:sz w:val="28"/>
          <w:szCs w:val="28"/>
        </w:rPr>
        <w:t>المحور الأول: نموذج الأضلاع الثمانية وتفسير ظاهرة الضحك</w:t>
      </w:r>
    </w:p>
    <w:p w14:paraId="79F5DB77" w14:textId="77777777" w:rsidR="00E31848" w:rsidRDefault="00000000" w:rsidP="005C3CB2">
      <w:pPr>
        <w:pBdr>
          <w:right w:val="single" w:sz="18" w:space="5" w:color="B8860B"/>
        </w:pBdr>
        <w:spacing w:before="180" w:after="80"/>
      </w:pPr>
      <w:r>
        <w:rPr>
          <w:b/>
          <w:bCs/>
          <w:color w:val="0A6E6E"/>
          <w:sz w:val="24"/>
          <w:szCs w:val="24"/>
        </w:rPr>
        <w:t>1.1 البنية الهرمية للنفس في علم النفس الاستخلافي</w:t>
      </w:r>
    </w:p>
    <w:p w14:paraId="67F14A81" w14:textId="77777777" w:rsidR="00E31848" w:rsidRDefault="00000000" w:rsidP="005C3CB2">
      <w:pPr>
        <w:spacing w:before="80" w:after="100" w:line="340" w:lineRule="auto"/>
      </w:pPr>
      <w:r>
        <w:t>يقوم علم النفس الاستخلافي (الزراع 2023) على تصوّر الإنسان بوصفه مُستخلَفاً — مؤتمناً على الأرض ومُكلَّفاً بالعمارة وفق منهج إلهي. النفس الإنسانية ليست نظام مكافأة دوبامينية ولا بنية اجتماعية محض — إنها ذات في مسار وجودي بين قطبَي الفجور والتقوى، تتحرك بين مستويات ثلاثة (الأمارة، اللوامة، المطمئنة) عبر ثماني علاقات ديناميكية هي «الأضلاع»:</w:t>
      </w:r>
    </w:p>
    <w:p w14:paraId="2EC434D2" w14:textId="77777777" w:rsidR="00E31848" w:rsidRDefault="00E31848" w:rsidP="005C3CB2">
      <w:pPr>
        <w:spacing w:before="30"/>
      </w:pPr>
    </w:p>
    <w:p w14:paraId="382B1CBA" w14:textId="77777777" w:rsidR="00E31848" w:rsidRDefault="00000000" w:rsidP="005C3CB2">
      <w:pPr>
        <w:pBdr>
          <w:top w:val="single" w:sz="4" w:space="0" w:color="7D5A00"/>
          <w:bottom w:val="single" w:sz="4" w:space="0" w:color="7D5A00"/>
          <w:right w:val="single" w:sz="20" w:space="0" w:color="7D5A00"/>
        </w:pBdr>
        <w:spacing w:before="70" w:after="70" w:line="310" w:lineRule="auto"/>
      </w:pPr>
      <w:r>
        <w:rPr>
          <w:b/>
          <w:bCs/>
          <w:color w:val="7D5A00"/>
          <w:sz w:val="22"/>
          <w:szCs w:val="22"/>
        </w:rPr>
        <w:t xml:space="preserve">الضلع الأول  </w:t>
      </w:r>
      <w:r>
        <w:rPr>
          <w:b/>
          <w:bCs/>
          <w:color w:val="0A6E6E"/>
          <w:sz w:val="22"/>
          <w:szCs w:val="22"/>
        </w:rPr>
        <w:t xml:space="preserve">القاعدة الفطرية — الفجور والتقوى:  </w:t>
      </w:r>
      <w:r>
        <w:rPr>
          <w:sz w:val="21"/>
          <w:szCs w:val="21"/>
        </w:rPr>
        <w:t>استعدادان متضادان أُودعا في كل نفس. الضحك يُجلّي أيّهما أكثر استجابةً في اللحظة.</w:t>
      </w:r>
    </w:p>
    <w:p w14:paraId="68F9ED80" w14:textId="77777777" w:rsidR="00E31848" w:rsidRDefault="00000000" w:rsidP="005C3CB2">
      <w:pPr>
        <w:pBdr>
          <w:top w:val="single" w:sz="4" w:space="0" w:color="8B3A3A"/>
          <w:bottom w:val="single" w:sz="4" w:space="0" w:color="8B3A3A"/>
          <w:right w:val="single" w:sz="20" w:space="0" w:color="8B3A3A"/>
        </w:pBdr>
        <w:spacing w:before="70" w:after="70" w:line="310" w:lineRule="auto"/>
      </w:pPr>
      <w:r>
        <w:rPr>
          <w:b/>
          <w:bCs/>
          <w:color w:val="8B3A3A"/>
          <w:sz w:val="22"/>
          <w:szCs w:val="22"/>
        </w:rPr>
        <w:t xml:space="preserve">الضلع الثاني  </w:t>
      </w:r>
      <w:r>
        <w:rPr>
          <w:b/>
          <w:bCs/>
          <w:color w:val="0A6E6E"/>
          <w:sz w:val="22"/>
          <w:szCs w:val="22"/>
        </w:rPr>
        <w:t xml:space="preserve">الفجور ← الأمارة:  </w:t>
      </w:r>
      <w:r>
        <w:rPr>
          <w:sz w:val="21"/>
          <w:szCs w:val="21"/>
        </w:rPr>
        <w:t>حين يُغذّي الاستعداد للانحراف نفساً تأمر بما يُرضي الهوى. الضحك على حساب الآخرين نموذجه الأوضح.</w:t>
      </w:r>
    </w:p>
    <w:p w14:paraId="571930D9" w14:textId="77777777" w:rsidR="00E31848" w:rsidRDefault="00000000" w:rsidP="005C3CB2">
      <w:pPr>
        <w:pBdr>
          <w:top w:val="single" w:sz="4" w:space="0" w:color="8B3A3A"/>
          <w:bottom w:val="single" w:sz="4" w:space="0" w:color="8B3A3A"/>
          <w:right w:val="single" w:sz="20" w:space="0" w:color="8B3A3A"/>
        </w:pBdr>
        <w:spacing w:before="70" w:after="70" w:line="310" w:lineRule="auto"/>
      </w:pPr>
      <w:r>
        <w:rPr>
          <w:b/>
          <w:bCs/>
          <w:color w:val="8B3A3A"/>
          <w:sz w:val="22"/>
          <w:szCs w:val="22"/>
        </w:rPr>
        <w:t xml:space="preserve">الضلع الثالث  </w:t>
      </w:r>
      <w:r>
        <w:rPr>
          <w:b/>
          <w:bCs/>
          <w:color w:val="0A6E6E"/>
          <w:sz w:val="22"/>
          <w:szCs w:val="22"/>
        </w:rPr>
        <w:t xml:space="preserve">الشيطان ← الأمارة:  </w:t>
      </w:r>
      <w:r>
        <w:rPr>
          <w:sz w:val="21"/>
          <w:szCs w:val="21"/>
        </w:rPr>
        <w:t>آلية التزيين: تجميل الضحك التافه أو المؤذي بأوصاف الانبساط والتلقائية.</w:t>
      </w:r>
    </w:p>
    <w:p w14:paraId="7C73DD81" w14:textId="77777777" w:rsidR="00E31848" w:rsidRDefault="00000000" w:rsidP="005C3CB2">
      <w:pPr>
        <w:pBdr>
          <w:top w:val="single" w:sz="4" w:space="0" w:color="1A5C3A"/>
          <w:bottom w:val="single" w:sz="4" w:space="0" w:color="1A5C3A"/>
          <w:right w:val="single" w:sz="20" w:space="0" w:color="1A5C3A"/>
        </w:pBdr>
        <w:spacing w:before="70" w:after="70" w:line="310" w:lineRule="auto"/>
      </w:pPr>
      <w:r>
        <w:rPr>
          <w:b/>
          <w:bCs/>
          <w:color w:val="1A5C3A"/>
          <w:sz w:val="22"/>
          <w:szCs w:val="22"/>
        </w:rPr>
        <w:t xml:space="preserve">الضلع الرابع  </w:t>
      </w:r>
      <w:r>
        <w:rPr>
          <w:b/>
          <w:bCs/>
          <w:color w:val="0A6E6E"/>
          <w:sz w:val="22"/>
          <w:szCs w:val="22"/>
        </w:rPr>
        <w:t xml:space="preserve">التقوى ← الرحمة:  </w:t>
      </w:r>
      <w:r>
        <w:rPr>
          <w:sz w:val="21"/>
          <w:szCs w:val="21"/>
        </w:rPr>
        <w:t>حين يُوظَّف الاستعداد للخير في استجلاب رحمة الله. الضحك الشاكر الممتنّ.</w:t>
      </w:r>
    </w:p>
    <w:p w14:paraId="0405948E" w14:textId="77777777" w:rsidR="00E31848" w:rsidRDefault="00000000" w:rsidP="005C3CB2">
      <w:pPr>
        <w:pBdr>
          <w:top w:val="single" w:sz="4" w:space="0" w:color="0A6E6E"/>
          <w:bottom w:val="single" w:sz="4" w:space="0" w:color="0A6E6E"/>
          <w:right w:val="single" w:sz="20" w:space="0" w:color="0A6E6E"/>
        </w:pBdr>
        <w:spacing w:before="70" w:after="70" w:line="310" w:lineRule="auto"/>
      </w:pPr>
      <w:r>
        <w:rPr>
          <w:b/>
          <w:bCs/>
          <w:color w:val="0A6E6E"/>
          <w:sz w:val="22"/>
          <w:szCs w:val="22"/>
        </w:rPr>
        <w:t xml:space="preserve">الضلع الخامس  الأمارة ← اللوامة:  </w:t>
      </w:r>
      <w:r>
        <w:rPr>
          <w:sz w:val="21"/>
          <w:szCs w:val="21"/>
        </w:rPr>
        <w:t>لحظة الصحوة بعد ضحك أحدث جرحاً: الشعور بالندم وإدراك التجاوز.</w:t>
      </w:r>
    </w:p>
    <w:p w14:paraId="6520B445" w14:textId="77777777" w:rsidR="00E31848" w:rsidRDefault="00000000" w:rsidP="005C3CB2">
      <w:pPr>
        <w:pBdr>
          <w:top w:val="single" w:sz="4" w:space="0" w:color="1A3A5C"/>
          <w:bottom w:val="single" w:sz="4" w:space="0" w:color="1A3A5C"/>
          <w:right w:val="single" w:sz="20" w:space="0" w:color="1A3A5C"/>
        </w:pBdr>
        <w:spacing w:before="70" w:after="70" w:line="310" w:lineRule="auto"/>
      </w:pPr>
      <w:r>
        <w:rPr>
          <w:b/>
          <w:bCs/>
          <w:color w:val="1A3A5C"/>
          <w:sz w:val="22"/>
          <w:szCs w:val="22"/>
        </w:rPr>
        <w:t xml:space="preserve">الضلع السادس  </w:t>
      </w:r>
      <w:r>
        <w:rPr>
          <w:b/>
          <w:bCs/>
          <w:color w:val="0A6E6E"/>
          <w:sz w:val="22"/>
          <w:szCs w:val="22"/>
        </w:rPr>
        <w:t xml:space="preserve">اللوامة ← المطمئنة:  </w:t>
      </w:r>
      <w:r>
        <w:rPr>
          <w:sz w:val="21"/>
          <w:szCs w:val="21"/>
        </w:rPr>
        <w:t>مسار التزكية: الانتقال من الصحوة إلى السكينة والفكاهة الناضجة.</w:t>
      </w:r>
    </w:p>
    <w:p w14:paraId="32B0AD1C" w14:textId="77777777" w:rsidR="00E31848" w:rsidRDefault="00000000" w:rsidP="005C3CB2">
      <w:pPr>
        <w:pBdr>
          <w:top w:val="single" w:sz="4" w:space="0" w:color="4B2D6B"/>
          <w:bottom w:val="single" w:sz="4" w:space="0" w:color="4B2D6B"/>
          <w:right w:val="single" w:sz="20" w:space="0" w:color="4B2D6B"/>
        </w:pBdr>
        <w:spacing w:before="70" w:after="70" w:line="310" w:lineRule="auto"/>
      </w:pPr>
      <w:r>
        <w:rPr>
          <w:b/>
          <w:bCs/>
          <w:color w:val="4B2D6B"/>
          <w:sz w:val="22"/>
          <w:szCs w:val="22"/>
        </w:rPr>
        <w:t xml:space="preserve">الضلع السابع  </w:t>
      </w:r>
      <w:r>
        <w:rPr>
          <w:b/>
          <w:bCs/>
          <w:color w:val="0A6E6E"/>
          <w:sz w:val="22"/>
          <w:szCs w:val="22"/>
        </w:rPr>
        <w:t xml:space="preserve">الشيطان ← الفجور:  </w:t>
      </w:r>
      <w:r>
        <w:rPr>
          <w:sz w:val="21"/>
          <w:szCs w:val="21"/>
        </w:rPr>
        <w:t>تعميق الانحراف: حين يصبح الضحك المؤذي هويةً راسخة لا تقبل المراجعة.</w:t>
      </w:r>
    </w:p>
    <w:p w14:paraId="3EEDD02E" w14:textId="77777777" w:rsidR="00E31848" w:rsidRDefault="00000000" w:rsidP="005C3CB2">
      <w:pPr>
        <w:pBdr>
          <w:top w:val="single" w:sz="4" w:space="0" w:color="B8860B"/>
          <w:bottom w:val="single" w:sz="4" w:space="0" w:color="B8860B"/>
          <w:right w:val="single" w:sz="20" w:space="0" w:color="B8860B"/>
        </w:pBdr>
        <w:spacing w:before="70" w:after="70" w:line="310" w:lineRule="auto"/>
      </w:pPr>
      <w:r>
        <w:rPr>
          <w:b/>
          <w:bCs/>
          <w:color w:val="B8860B"/>
          <w:sz w:val="22"/>
          <w:szCs w:val="22"/>
        </w:rPr>
        <w:t xml:space="preserve">الضلع الثامن  </w:t>
      </w:r>
      <w:r>
        <w:rPr>
          <w:b/>
          <w:bCs/>
          <w:color w:val="0A6E6E"/>
          <w:sz w:val="22"/>
          <w:szCs w:val="22"/>
        </w:rPr>
        <w:t xml:space="preserve">الرحمة ← المطمئنة:  </w:t>
      </w:r>
      <w:r>
        <w:rPr>
          <w:sz w:val="21"/>
          <w:szCs w:val="21"/>
        </w:rPr>
        <w:t>الغاية: النفس التي تضحك بفرح ممتنّ لا بهوىً متسلّط.</w:t>
      </w:r>
    </w:p>
    <w:p w14:paraId="445859B7" w14:textId="77777777" w:rsidR="00E31848" w:rsidRDefault="00E31848" w:rsidP="005C3CB2">
      <w:pPr>
        <w:spacing w:before="60"/>
      </w:pPr>
    </w:p>
    <w:p w14:paraId="0C7695A1" w14:textId="77777777" w:rsidR="00E31848" w:rsidRDefault="00000000" w:rsidP="005C3CB2">
      <w:pPr>
        <w:pBdr>
          <w:right w:val="single" w:sz="18" w:space="5" w:color="B8860B"/>
        </w:pBdr>
        <w:spacing w:before="180" w:after="80"/>
      </w:pPr>
      <w:r>
        <w:rPr>
          <w:b/>
          <w:bCs/>
          <w:color w:val="0A6E6E"/>
          <w:sz w:val="24"/>
          <w:szCs w:val="24"/>
        </w:rPr>
        <w:t>1.2 تصنيف أنماط الضحك وفق الأضلاع</w:t>
      </w:r>
    </w:p>
    <w:p w14:paraId="3C56F44A" w14:textId="77777777" w:rsidR="00E31848" w:rsidRDefault="00000000" w:rsidP="005C3CB2">
      <w:pPr>
        <w:spacing w:before="80" w:after="100" w:line="340" w:lineRule="auto"/>
      </w:pPr>
      <w:r>
        <w:t>يُتيح نموذج الأضلاع تصنيفاً للضحك أعمق من تصنيف جيبسن بالأنماط الأربعة:</w:t>
      </w:r>
    </w:p>
    <w:p w14:paraId="6EE69A90" w14:textId="77777777" w:rsidR="00E31848" w:rsidRDefault="00E31848" w:rsidP="005C3CB2">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65"/>
        <w:gridCol w:w="2341"/>
        <w:gridCol w:w="1965"/>
        <w:gridCol w:w="3089"/>
      </w:tblGrid>
      <w:tr w:rsidR="00E31848" w14:paraId="7BF1E2F9" w14:textId="77777777">
        <w:trPr>
          <w:tblHeader/>
        </w:trPr>
        <w:tc>
          <w:tcPr>
            <w:tcW w:w="1965"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1FC484CB" w14:textId="77777777" w:rsidR="00E31848" w:rsidRDefault="00000000" w:rsidP="005C3CB2">
            <w:r>
              <w:rPr>
                <w:b/>
                <w:bCs/>
                <w:color w:val="FFFFFF"/>
                <w:sz w:val="20"/>
                <w:szCs w:val="20"/>
              </w:rPr>
              <w:t>نمط الضحك</w:t>
            </w:r>
          </w:p>
        </w:tc>
        <w:tc>
          <w:tcPr>
            <w:tcW w:w="2340"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51272A99" w14:textId="77777777" w:rsidR="00E31848" w:rsidRDefault="00000000" w:rsidP="005C3CB2">
            <w:r>
              <w:rPr>
                <w:b/>
                <w:bCs/>
                <w:color w:val="FFFFFF"/>
                <w:sz w:val="20"/>
                <w:szCs w:val="20"/>
              </w:rPr>
              <w:t>المؤشرات الملاحَظة</w:t>
            </w:r>
          </w:p>
        </w:tc>
        <w:tc>
          <w:tcPr>
            <w:tcW w:w="1965"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669A1B07" w14:textId="77777777" w:rsidR="00E31848" w:rsidRDefault="00000000" w:rsidP="005C3CB2">
            <w:r>
              <w:rPr>
                <w:b/>
                <w:bCs/>
                <w:color w:val="FFFFFF"/>
                <w:sz w:val="20"/>
                <w:szCs w:val="20"/>
              </w:rPr>
              <w:t>الضلع المهيمن</w:t>
            </w:r>
          </w:p>
        </w:tc>
        <w:tc>
          <w:tcPr>
            <w:tcW w:w="3088"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410BC784" w14:textId="77777777" w:rsidR="00E31848" w:rsidRDefault="00000000" w:rsidP="005C3CB2">
            <w:r>
              <w:rPr>
                <w:b/>
                <w:bCs/>
                <w:color w:val="FFFFFF"/>
                <w:sz w:val="20"/>
                <w:szCs w:val="20"/>
              </w:rPr>
              <w:t>التشخيص الاستخلافي</w:t>
            </w:r>
          </w:p>
        </w:tc>
      </w:tr>
      <w:tr w:rsidR="00E31848" w14:paraId="3A2B5466" w14:textId="77777777">
        <w:tc>
          <w:tcPr>
            <w:tcW w:w="196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099D6A5D" w14:textId="77777777" w:rsidR="00E31848" w:rsidRDefault="00000000" w:rsidP="005C3CB2">
            <w:pPr>
              <w:spacing w:line="295" w:lineRule="auto"/>
            </w:pPr>
            <w:r>
              <w:rPr>
                <w:sz w:val="21"/>
                <w:szCs w:val="21"/>
              </w:rPr>
              <w:t>الضحك الشامت</w:t>
            </w:r>
          </w:p>
        </w:tc>
        <w:tc>
          <w:tcPr>
            <w:tcW w:w="234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770627A8" w14:textId="77777777" w:rsidR="00E31848" w:rsidRDefault="00000000" w:rsidP="005C3CB2">
            <w:pPr>
              <w:spacing w:line="295" w:lineRule="auto"/>
            </w:pPr>
            <w:r>
              <w:rPr>
                <w:sz w:val="21"/>
                <w:szCs w:val="21"/>
              </w:rPr>
              <w:t>الفرح بمصيبة الآخر، التلذذ بسقوطه</w:t>
            </w:r>
          </w:p>
        </w:tc>
        <w:tc>
          <w:tcPr>
            <w:tcW w:w="196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22C48E0" w14:textId="77777777" w:rsidR="00E31848" w:rsidRDefault="00000000" w:rsidP="005C3CB2">
            <w:pPr>
              <w:spacing w:line="295" w:lineRule="auto"/>
            </w:pPr>
            <w:r>
              <w:rPr>
                <w:sz w:val="21"/>
                <w:szCs w:val="21"/>
              </w:rPr>
              <w:t>الثاني والثالث (الأمارة تحت التزيين)</w:t>
            </w:r>
          </w:p>
        </w:tc>
        <w:tc>
          <w:tcPr>
            <w:tcW w:w="308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7F481FB" w14:textId="77777777" w:rsidR="00E31848" w:rsidRDefault="00000000" w:rsidP="005C3CB2">
            <w:pPr>
              <w:spacing w:line="295" w:lineRule="auto"/>
            </w:pPr>
            <w:r>
              <w:rPr>
                <w:sz w:val="21"/>
                <w:szCs w:val="21"/>
              </w:rPr>
              <w:t>ضعف في الضلع الثاني يُغذّي اللوامة إن كانت حية</w:t>
            </w:r>
          </w:p>
        </w:tc>
      </w:tr>
      <w:tr w:rsidR="00E31848" w14:paraId="1543550A" w14:textId="77777777">
        <w:tc>
          <w:tcPr>
            <w:tcW w:w="196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2B519B35" w14:textId="77777777" w:rsidR="00E31848" w:rsidRDefault="00000000" w:rsidP="005C3CB2">
            <w:pPr>
              <w:spacing w:line="295" w:lineRule="auto"/>
            </w:pPr>
            <w:r>
              <w:rPr>
                <w:sz w:val="21"/>
                <w:szCs w:val="21"/>
              </w:rPr>
              <w:t>الضحك الاستعراضي</w:t>
            </w:r>
          </w:p>
        </w:tc>
        <w:tc>
          <w:tcPr>
            <w:tcW w:w="234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4BC0509" w14:textId="77777777" w:rsidR="00E31848" w:rsidRDefault="00000000" w:rsidP="005C3CB2">
            <w:pPr>
              <w:spacing w:line="295" w:lineRule="auto"/>
            </w:pPr>
            <w:r>
              <w:rPr>
                <w:sz w:val="21"/>
                <w:szCs w:val="21"/>
              </w:rPr>
              <w:t>الحاجة الملحّة للتعليقات والإعجاب على النكتة</w:t>
            </w:r>
          </w:p>
        </w:tc>
        <w:tc>
          <w:tcPr>
            <w:tcW w:w="196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6C1A20BB" w14:textId="77777777" w:rsidR="00E31848" w:rsidRDefault="00000000" w:rsidP="005C3CB2">
            <w:pPr>
              <w:spacing w:line="295" w:lineRule="auto"/>
            </w:pPr>
            <w:r>
              <w:rPr>
                <w:sz w:val="21"/>
                <w:szCs w:val="21"/>
              </w:rPr>
              <w:t>الثاني (الأمارة في مقام الغرور)</w:t>
            </w:r>
          </w:p>
        </w:tc>
        <w:tc>
          <w:tcPr>
            <w:tcW w:w="308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41668684" w14:textId="77777777" w:rsidR="00E31848" w:rsidRDefault="00000000" w:rsidP="005C3CB2">
            <w:pPr>
              <w:spacing w:line="295" w:lineRule="auto"/>
            </w:pPr>
            <w:r>
              <w:rPr>
                <w:sz w:val="21"/>
                <w:szCs w:val="21"/>
              </w:rPr>
              <w:t>مؤشر على الحاجة للاعتراف لا على الفرح الحقيقي</w:t>
            </w:r>
          </w:p>
        </w:tc>
      </w:tr>
      <w:tr w:rsidR="00E31848" w14:paraId="0E363364" w14:textId="77777777">
        <w:tc>
          <w:tcPr>
            <w:tcW w:w="196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322275D" w14:textId="77777777" w:rsidR="00E31848" w:rsidRDefault="00000000" w:rsidP="005C3CB2">
            <w:pPr>
              <w:spacing w:line="295" w:lineRule="auto"/>
            </w:pPr>
            <w:r>
              <w:rPr>
                <w:sz w:val="21"/>
                <w:szCs w:val="21"/>
              </w:rPr>
              <w:t>الضحك القلق</w:t>
            </w:r>
          </w:p>
        </w:tc>
        <w:tc>
          <w:tcPr>
            <w:tcW w:w="234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604D069B" w14:textId="77777777" w:rsidR="00E31848" w:rsidRDefault="00000000" w:rsidP="005C3CB2">
            <w:pPr>
              <w:spacing w:line="295" w:lineRule="auto"/>
            </w:pPr>
            <w:r>
              <w:rPr>
                <w:sz w:val="21"/>
                <w:szCs w:val="21"/>
              </w:rPr>
              <w:t>الضحك الذي يأتي من عدم الارتياح أو الحرج</w:t>
            </w:r>
          </w:p>
        </w:tc>
        <w:tc>
          <w:tcPr>
            <w:tcW w:w="196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060350C3" w14:textId="77777777" w:rsidR="00E31848" w:rsidRDefault="00000000" w:rsidP="005C3CB2">
            <w:pPr>
              <w:spacing w:line="295" w:lineRule="auto"/>
            </w:pPr>
            <w:r>
              <w:rPr>
                <w:sz w:val="21"/>
                <w:szCs w:val="21"/>
              </w:rPr>
              <w:t>الخامس (اللوامة صاحية)</w:t>
            </w:r>
          </w:p>
        </w:tc>
        <w:tc>
          <w:tcPr>
            <w:tcW w:w="308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83E0442" w14:textId="77777777" w:rsidR="00E31848" w:rsidRDefault="00000000" w:rsidP="005C3CB2">
            <w:pPr>
              <w:spacing w:line="295" w:lineRule="auto"/>
            </w:pPr>
            <w:r>
              <w:rPr>
                <w:sz w:val="21"/>
                <w:szCs w:val="21"/>
              </w:rPr>
              <w:t>وخز ضمير يُفسَّر خطأً كفكاهة — فرصة للصحوة</w:t>
            </w:r>
          </w:p>
        </w:tc>
      </w:tr>
      <w:tr w:rsidR="00E31848" w14:paraId="2F8F0C88" w14:textId="77777777">
        <w:tc>
          <w:tcPr>
            <w:tcW w:w="196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505E4DE2" w14:textId="77777777" w:rsidR="00E31848" w:rsidRDefault="00000000" w:rsidP="005C3CB2">
            <w:pPr>
              <w:spacing w:line="295" w:lineRule="auto"/>
            </w:pPr>
            <w:r>
              <w:rPr>
                <w:sz w:val="21"/>
                <w:szCs w:val="21"/>
              </w:rPr>
              <w:t>الضحك الشاكر</w:t>
            </w:r>
          </w:p>
        </w:tc>
        <w:tc>
          <w:tcPr>
            <w:tcW w:w="234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4CDEA6AD" w14:textId="77777777" w:rsidR="00E31848" w:rsidRDefault="00000000" w:rsidP="005C3CB2">
            <w:pPr>
              <w:spacing w:line="295" w:lineRule="auto"/>
            </w:pPr>
            <w:r>
              <w:rPr>
                <w:sz w:val="21"/>
                <w:szCs w:val="21"/>
              </w:rPr>
              <w:t>فرح هادئ ممتنّ، لا يحتاج جمهوراً</w:t>
            </w:r>
          </w:p>
        </w:tc>
        <w:tc>
          <w:tcPr>
            <w:tcW w:w="196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4AD10F1" w14:textId="77777777" w:rsidR="00E31848" w:rsidRDefault="00000000" w:rsidP="005C3CB2">
            <w:pPr>
              <w:spacing w:line="295" w:lineRule="auto"/>
            </w:pPr>
            <w:r>
              <w:rPr>
                <w:sz w:val="21"/>
                <w:szCs w:val="21"/>
              </w:rPr>
              <w:t>الرابع والثامن (التقوى ← المطمئنة)</w:t>
            </w:r>
          </w:p>
        </w:tc>
        <w:tc>
          <w:tcPr>
            <w:tcW w:w="308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4E6FBC13" w14:textId="77777777" w:rsidR="00E31848" w:rsidRDefault="00000000" w:rsidP="005C3CB2">
            <w:pPr>
              <w:spacing w:line="295" w:lineRule="auto"/>
            </w:pPr>
            <w:r>
              <w:rPr>
                <w:sz w:val="21"/>
                <w:szCs w:val="21"/>
              </w:rPr>
              <w:t>أعلى مستويات الضحك الاستخلافي</w:t>
            </w:r>
          </w:p>
        </w:tc>
      </w:tr>
      <w:tr w:rsidR="00E31848" w14:paraId="547569B0" w14:textId="77777777">
        <w:tc>
          <w:tcPr>
            <w:tcW w:w="196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1DE078E7" w14:textId="77777777" w:rsidR="00E31848" w:rsidRDefault="00000000" w:rsidP="005C3CB2">
            <w:pPr>
              <w:spacing w:line="295" w:lineRule="auto"/>
            </w:pPr>
            <w:r>
              <w:rPr>
                <w:sz w:val="21"/>
                <w:szCs w:val="21"/>
              </w:rPr>
              <w:t>الضحك المُفرِج</w:t>
            </w:r>
          </w:p>
        </w:tc>
        <w:tc>
          <w:tcPr>
            <w:tcW w:w="234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78AF1EF" w14:textId="77777777" w:rsidR="00E31848" w:rsidRDefault="00000000" w:rsidP="005C3CB2">
            <w:pPr>
              <w:spacing w:line="295" w:lineRule="auto"/>
            </w:pPr>
            <w:r>
              <w:rPr>
                <w:sz w:val="21"/>
                <w:szCs w:val="21"/>
              </w:rPr>
              <w:t>الضحك من موقف ضاغط للتخفيف</w:t>
            </w:r>
          </w:p>
        </w:tc>
        <w:tc>
          <w:tcPr>
            <w:tcW w:w="196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8704A9F" w14:textId="77777777" w:rsidR="00E31848" w:rsidRDefault="00000000" w:rsidP="005C3CB2">
            <w:pPr>
              <w:spacing w:line="295" w:lineRule="auto"/>
            </w:pPr>
            <w:r>
              <w:rPr>
                <w:sz w:val="21"/>
                <w:szCs w:val="21"/>
              </w:rPr>
              <w:t>السادس (اللوامة ← المطمئنة في منتصف الطريق)</w:t>
            </w:r>
          </w:p>
        </w:tc>
        <w:tc>
          <w:tcPr>
            <w:tcW w:w="308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6EB85B6" w14:textId="77777777" w:rsidR="00E31848" w:rsidRDefault="00000000" w:rsidP="005C3CB2">
            <w:pPr>
              <w:spacing w:line="295" w:lineRule="auto"/>
            </w:pPr>
            <w:r>
              <w:rPr>
                <w:sz w:val="21"/>
                <w:szCs w:val="21"/>
              </w:rPr>
              <w:t>تكيف صحي إذا لم يُبنَ على إنكار</w:t>
            </w:r>
          </w:p>
        </w:tc>
      </w:tr>
      <w:tr w:rsidR="00E31848" w14:paraId="59D019E5" w14:textId="77777777">
        <w:tc>
          <w:tcPr>
            <w:tcW w:w="196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37646539" w14:textId="77777777" w:rsidR="00E31848" w:rsidRDefault="00000000" w:rsidP="005C3CB2">
            <w:pPr>
              <w:spacing w:line="295" w:lineRule="auto"/>
            </w:pPr>
            <w:r>
              <w:rPr>
                <w:sz w:val="21"/>
                <w:szCs w:val="21"/>
              </w:rPr>
              <w:t>الضحك المُسكِّن للألم</w:t>
            </w:r>
          </w:p>
        </w:tc>
        <w:tc>
          <w:tcPr>
            <w:tcW w:w="234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218BFED8" w14:textId="77777777" w:rsidR="00E31848" w:rsidRDefault="00000000" w:rsidP="005C3CB2">
            <w:pPr>
              <w:spacing w:line="295" w:lineRule="auto"/>
            </w:pPr>
            <w:r>
              <w:rPr>
                <w:sz w:val="21"/>
                <w:szCs w:val="21"/>
              </w:rPr>
              <w:t>إخفاء الجرح خلف الفكاهة</w:t>
            </w:r>
          </w:p>
        </w:tc>
        <w:tc>
          <w:tcPr>
            <w:tcW w:w="196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2BC74B8" w14:textId="77777777" w:rsidR="00E31848" w:rsidRDefault="00000000" w:rsidP="005C3CB2">
            <w:pPr>
              <w:spacing w:line="295" w:lineRule="auto"/>
            </w:pPr>
            <w:r>
              <w:rPr>
                <w:sz w:val="21"/>
                <w:szCs w:val="21"/>
              </w:rPr>
              <w:t>السابع (تعميق الانحراف)</w:t>
            </w:r>
          </w:p>
        </w:tc>
        <w:tc>
          <w:tcPr>
            <w:tcW w:w="308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62D67EEC" w14:textId="77777777" w:rsidR="00E31848" w:rsidRDefault="00000000" w:rsidP="005C3CB2">
            <w:pPr>
              <w:spacing w:line="295" w:lineRule="auto"/>
            </w:pPr>
            <w:r>
              <w:rPr>
                <w:sz w:val="21"/>
                <w:szCs w:val="21"/>
              </w:rPr>
              <w:t>فكاهة المهزئة للذات بمعناها الإكلينيكي، تستدعي التدخل</w:t>
            </w:r>
          </w:p>
        </w:tc>
      </w:tr>
    </w:tbl>
    <w:p w14:paraId="1F7E5131" w14:textId="77777777" w:rsidR="00E31848" w:rsidRDefault="00E31848" w:rsidP="005C3CB2">
      <w:pPr>
        <w:spacing w:before="80"/>
      </w:pPr>
    </w:p>
    <w:p w14:paraId="4BFD86F6" w14:textId="77777777" w:rsidR="00E31848" w:rsidRDefault="00000000" w:rsidP="005C3CB2">
      <w:pPr>
        <w:pBdr>
          <w:right w:val="single" w:sz="18" w:space="5" w:color="B8860B"/>
        </w:pBdr>
        <w:spacing w:before="180" w:after="80"/>
      </w:pPr>
      <w:r>
        <w:rPr>
          <w:b/>
          <w:bCs/>
          <w:color w:val="0A6E6E"/>
          <w:sz w:val="24"/>
          <w:szCs w:val="24"/>
        </w:rPr>
        <w:t>1.3 الضحك والفطرة — قراءة قرآنية</w:t>
      </w:r>
    </w:p>
    <w:p w14:paraId="582F741E" w14:textId="77777777" w:rsidR="00E31848" w:rsidRDefault="00000000" w:rsidP="005C3CB2">
      <w:pPr>
        <w:spacing w:before="80" w:after="100" w:line="340" w:lineRule="auto"/>
      </w:pPr>
      <w:r>
        <w:t>يرى علم النفس الاستخلافي أن الفطرة الإنسانية تحمل استعداداً أصيلاً للبهجة والضحك — هذا جزء من خلقة الإنسان لا طارئ عليها. الله سبحانه هو الذي أضحك كما أبكى. غير أن هذا الاستعداد — كالاستعدادات الفطرية كلها — يقبل التوجيه نحو الصعود أو الهبوط:</w:t>
      </w:r>
    </w:p>
    <w:p w14:paraId="2F867A31" w14:textId="77777777" w:rsidR="00E31848" w:rsidRDefault="00000000" w:rsidP="005C3CB2">
      <w:pPr>
        <w:pBdr>
          <w:top w:val="single" w:sz="10" w:space="0" w:color="B8860B"/>
          <w:left w:val="double" w:sz="6" w:space="0" w:color="B8860B"/>
          <w:bottom w:val="single" w:sz="10" w:space="0" w:color="B8860B"/>
          <w:right w:val="double" w:sz="6" w:space="0" w:color="B8860B"/>
        </w:pBdr>
        <w:spacing w:before="140" w:after="16" w:line="380" w:lineRule="auto"/>
      </w:pPr>
      <w:r>
        <w:rPr>
          <w:b/>
          <w:bCs/>
          <w:color w:val="7D5A00"/>
          <w:sz w:val="26"/>
          <w:szCs w:val="26"/>
        </w:rPr>
        <w:t>﴿قَدْ أَفْلَحَ مَن زَكَّاهَا  وَقَدْ خَابَ مَن دَسَّاهَا﴾</w:t>
      </w:r>
    </w:p>
    <w:p w14:paraId="550A74BA" w14:textId="77777777" w:rsidR="00E31848" w:rsidRDefault="00000000" w:rsidP="005C3CB2">
      <w:pPr>
        <w:spacing w:after="140"/>
      </w:pPr>
      <w:r>
        <w:rPr>
          <w:color w:val="0A6E6E"/>
          <w:sz w:val="19"/>
          <w:szCs w:val="19"/>
        </w:rPr>
        <w:t>سورة الشمس، الآيتان 9-10</w:t>
      </w:r>
    </w:p>
    <w:p w14:paraId="0D2CF5FD" w14:textId="77777777" w:rsidR="00E31848" w:rsidRDefault="00000000" w:rsidP="005C3CB2">
      <w:pPr>
        <w:spacing w:before="80" w:after="100" w:line="340" w:lineRule="auto"/>
      </w:pPr>
      <w:r>
        <w:t>التزكية تشمل الفكاهة: الضحك الذي يُعمّق الصلة بالله وبالناس ضحكٌ مُزكَّى، والضحك الذي يُهين أو يُدنّس أو يُسكّن جرحاً دون معالجته — ضحكٌ يدسّ النفس بدل أن يرفعها.</w:t>
      </w:r>
    </w:p>
    <w:p w14:paraId="10E5AC67" w14:textId="77777777" w:rsidR="00E31848" w:rsidRDefault="00000000" w:rsidP="005C3CB2">
      <w:pPr>
        <w:pBdr>
          <w:top w:val="single" w:sz="12" w:space="0" w:color="B8860B"/>
          <w:bottom w:val="single" w:sz="12" w:space="0" w:color="B8860B"/>
        </w:pBdr>
        <w:spacing w:before="140" w:after="140" w:line="380" w:lineRule="auto"/>
      </w:pPr>
      <w:r>
        <w:rPr>
          <w:i/>
          <w:iCs/>
          <w:color w:val="1A3A5C"/>
          <w:sz w:val="25"/>
          <w:szCs w:val="25"/>
        </w:rPr>
        <w:t>"تزكية الضحك ليست كبته. إنها توجيهه نحو ما يُورث البهجة لا ما يُورث الندم."</w:t>
      </w:r>
    </w:p>
    <w:p w14:paraId="56139574" w14:textId="77777777" w:rsidR="00E31848" w:rsidRDefault="00000000" w:rsidP="005C3CB2">
      <w:pPr>
        <w:pBdr>
          <w:right w:val="single" w:sz="18" w:space="5" w:color="B8860B"/>
        </w:pBdr>
        <w:spacing w:before="180" w:after="80"/>
      </w:pPr>
      <w:r>
        <w:rPr>
          <w:b/>
          <w:bCs/>
          <w:color w:val="0A6E6E"/>
          <w:sz w:val="24"/>
          <w:szCs w:val="24"/>
        </w:rPr>
        <w:t>1.4 الضحك والذكر — حوار النفس المطمئنة</w:t>
      </w:r>
    </w:p>
    <w:p w14:paraId="48595928" w14:textId="77777777" w:rsidR="00E31848" w:rsidRDefault="00000000" w:rsidP="005C3CB2">
      <w:pPr>
        <w:spacing w:before="80" w:after="100" w:line="340" w:lineRule="auto"/>
      </w:pPr>
      <w:r>
        <w:t>ربط الموروث الإسلامي الضحكَ الكثير بقسوة القلب، لا لأن الفكاهة محظورة بل لأن الغرق فيها يحجب الوعي بالحضور الإلهي. المعيار الاستخلافي ليس «هل ضحكت؟» بل «هل أورث ضحكك ذكراً أو نسياناً؟». النفس المطمئنة — الضلع الثامن — لا تمتنع عن الضحك بل تضحك بقلب حاضر لا غافل.</w:t>
      </w:r>
    </w:p>
    <w:p w14:paraId="26BE4174" w14:textId="77777777" w:rsidR="00E31848" w:rsidRDefault="00000000" w:rsidP="005C3CB2">
      <w:pPr>
        <w:pBdr>
          <w:top w:val="single" w:sz="6" w:space="0" w:color="D4750A"/>
          <w:right w:val="single" w:sz="20" w:space="0" w:color="D4750A"/>
        </w:pBdr>
        <w:spacing w:before="100"/>
      </w:pPr>
      <w:r>
        <w:rPr>
          <w:b/>
          <w:bCs/>
          <w:color w:val="D4750A"/>
          <w:sz w:val="21"/>
          <w:szCs w:val="21"/>
        </w:rPr>
        <w:t>مثال — الفكاهة النبوية الكريمة</w:t>
      </w:r>
    </w:p>
    <w:p w14:paraId="6BE1C486" w14:textId="77777777" w:rsidR="00E31848" w:rsidRDefault="00000000" w:rsidP="005C3CB2">
      <w:pPr>
        <w:pBdr>
          <w:bottom w:val="single" w:sz="6" w:space="0" w:color="D4750A"/>
          <w:right w:val="single" w:sz="20" w:space="0" w:color="D4750A"/>
        </w:pBdr>
        <w:spacing w:after="100" w:line="320" w:lineRule="auto"/>
      </w:pPr>
      <w:r>
        <w:rPr>
          <w:i/>
          <w:iCs/>
          <w:color w:val="0D1B2A"/>
          <w:sz w:val="22"/>
          <w:szCs w:val="22"/>
        </w:rPr>
        <w:t>وصف الصحابة كرام رسول الله ﷺ بأنه كان يمزح ولا يقول إلا حقاً. هذه الصيغة الجامعة هي أدق تعريف للضحك الاستخلافي: خفيفٌ في صورته، جادٌ في مضمونه، لا يُهين ولا يُزيّف.</w:t>
      </w:r>
    </w:p>
    <w:p w14:paraId="4F3D2A29" w14:textId="77777777" w:rsidR="00E31848" w:rsidRDefault="00000000" w:rsidP="005C3CB2">
      <w:pPr>
        <w:pBdr>
          <w:bottom w:val="single" w:sz="8" w:space="4" w:color="0A6E6E"/>
        </w:pBdr>
        <w:spacing w:before="260" w:after="100"/>
      </w:pPr>
      <w:r>
        <w:rPr>
          <w:b/>
          <w:bCs/>
          <w:color w:val="1A3A5C"/>
          <w:sz w:val="28"/>
          <w:szCs w:val="28"/>
        </w:rPr>
        <w:t>المحور الثاني: نقد منهجي لنظرية جيبسن</w:t>
      </w:r>
    </w:p>
    <w:p w14:paraId="78874CDE" w14:textId="77777777" w:rsidR="00E31848" w:rsidRDefault="00000000" w:rsidP="005C3CB2">
      <w:pPr>
        <w:spacing w:before="80" w:after="100" w:line="340" w:lineRule="auto"/>
      </w:pPr>
      <w:r>
        <w:t>يُقدّم هذا المحور نقداً تفصيلياً لنظرية جيبسن — لا من موقع الرفض بل من موقع الحوار. النقد يعترف بعمق مساهمتها ويُحدد بدقة ما تُغفله الأطر الغربية بنيوياً.</w:t>
      </w:r>
    </w:p>
    <w:p w14:paraId="799CE904" w14:textId="77777777" w:rsidR="00E31848" w:rsidRDefault="00E31848" w:rsidP="005C3CB2">
      <w:pPr>
        <w:spacing w:before="40"/>
      </w:pPr>
    </w:p>
    <w:p w14:paraId="13A42EC6" w14:textId="77777777" w:rsidR="00E31848" w:rsidRDefault="00000000" w:rsidP="005C3CB2">
      <w:pPr>
        <w:pBdr>
          <w:right w:val="single" w:sz="18" w:space="5" w:color="B8860B"/>
        </w:pBdr>
        <w:spacing w:before="180" w:after="80"/>
      </w:pPr>
      <w:r>
        <w:rPr>
          <w:b/>
          <w:bCs/>
          <w:color w:val="0A6E6E"/>
          <w:sz w:val="24"/>
          <w:szCs w:val="24"/>
        </w:rPr>
        <w:t>2.1 غياب السؤال الوجودي — النقد الأنثروبولوجي</w:t>
      </w:r>
    </w:p>
    <w:p w14:paraId="1CA32033" w14:textId="77777777" w:rsidR="00E31848" w:rsidRDefault="00000000" w:rsidP="005C3CB2">
      <w:pPr>
        <w:spacing w:before="80" w:after="100" w:line="340" w:lineRule="auto"/>
      </w:pPr>
      <w:r>
        <w:t>أكثر ما تُغفله جيبسن حضوراً هو الأكثر أهمية: بُعد الوعي الإلهي. في إطار جيبسن، الضحك وظيفة تكيفية تخدم: (أ) اكتشاف التناقضات إدراكياً، (ب) تعزيز الترابط الاجتماعي، (ج) الإشارة التطورية عن الكفاءة، (د) تنظيم الانفعال. هذه وظائف حقيقية لكنها جميعاً أفقية — تدور في نطاق الإنسان-المجتمع-البيولوجيا. السؤال عما يفعله الضحك بعلاقة الإنسان بربه لا يوجد في معجم النظرية.</w:t>
      </w:r>
    </w:p>
    <w:p w14:paraId="3916F5D5" w14:textId="77777777" w:rsidR="00E31848" w:rsidRDefault="00000000" w:rsidP="005C3CB2">
      <w:pPr>
        <w:pBdr>
          <w:top w:val="single" w:sz="4" w:space="0" w:color="8B3A3A"/>
          <w:bottom w:val="single" w:sz="4" w:space="0" w:color="8B3A3A"/>
          <w:right w:val="single" w:sz="20" w:space="0" w:color="8B3A3A"/>
        </w:pBdr>
        <w:spacing w:before="100" w:after="100" w:line="330" w:lineRule="auto"/>
      </w:pPr>
      <w:r>
        <w:rPr>
          <w:b/>
          <w:bCs/>
          <w:color w:val="8B3A3A"/>
          <w:sz w:val="21"/>
          <w:szCs w:val="21"/>
        </w:rPr>
        <w:t xml:space="preserve">ملاحظة نقدية:  </w:t>
      </w:r>
      <w:r>
        <w:rPr>
          <w:sz w:val="21"/>
          <w:szCs w:val="21"/>
        </w:rPr>
        <w:t>نظرية جيبسن تُجيب بدقة كبيرة على «كيف يضحك الإنسان؟» و«لماذا تطور الضحك؟»، لكنها لا تملك أدوات للسؤال عن «ما الذي يُفعله الضحك بروح الإنسان؟» — لأن «الروح» ليست متغيراً في معادلتها.</w:t>
      </w:r>
    </w:p>
    <w:p w14:paraId="40E1B3C9" w14:textId="77777777" w:rsidR="00E31848" w:rsidRDefault="00E31848" w:rsidP="005C3CB2">
      <w:pPr>
        <w:spacing w:before="60"/>
      </w:pPr>
    </w:p>
    <w:p w14:paraId="2DBB03D5" w14:textId="77777777" w:rsidR="00E31848" w:rsidRDefault="00000000" w:rsidP="005C3CB2">
      <w:pPr>
        <w:pBdr>
          <w:right w:val="single" w:sz="18" w:space="5" w:color="B8860B"/>
        </w:pBdr>
        <w:spacing w:before="180" w:after="80"/>
      </w:pPr>
      <w:r>
        <w:rPr>
          <w:b/>
          <w:bCs/>
          <w:color w:val="0A6E6E"/>
          <w:sz w:val="24"/>
          <w:szCs w:val="24"/>
        </w:rPr>
        <w:t>2.2 نقد فرضية التناقض الآمن كتفسير كافٍ</w:t>
      </w:r>
    </w:p>
    <w:p w14:paraId="7A8EC5BC" w14:textId="77777777" w:rsidR="00E31848" w:rsidRDefault="00000000" w:rsidP="005C3CB2">
      <w:pPr>
        <w:spacing w:before="80" w:after="100" w:line="340" w:lineRule="auto"/>
      </w:pPr>
      <w:r>
        <w:t>تُقدّم BVT وجيبسن التناقضَ الآمن شرطاً كافياً للفكاهة. لكن القراءة الاستخلافية تُلاحظ: في القرآن الكريم ثمة «تناقضات آمنة» بالغة الدلالة لا تُنتج ضحكاً بل دهشةً ومحبةً وخشوعاً. المثال الأبلغ: الآيات التي تجمع بين العقوبة والرحمة، والسلطة والحنان. هذا تناقض معرفي حقيقي يُحلّ في إطار آمن تماماً — لكن الاستجابة عبادة لا ضحك.</w:t>
      </w:r>
    </w:p>
    <w:p w14:paraId="5244C8D0" w14:textId="77777777" w:rsidR="00E31848" w:rsidRDefault="00000000" w:rsidP="005C3CB2">
      <w:pPr>
        <w:spacing w:before="80" w:after="100" w:line="340" w:lineRule="auto"/>
      </w:pPr>
      <w:r>
        <w:t>يعني هذا أن «التناقض الآمن» شرط ضروري ليس كافياً. ثمة متغير وسيط: طبيعة الإطار المعرفي-القيمي الذي تُعالَج فيه التناقضات. إطارٌ تسوده القيم المادية الأفقية يُحوّل التناقض إلى فكاهة؛ إطارٌ تسوده القيم الروحية العمودية يُحوّله إلى تأمل أو خشوع.</w:t>
      </w:r>
    </w:p>
    <w:p w14:paraId="33D8B5A5" w14:textId="77777777" w:rsidR="00E31848" w:rsidRDefault="00000000" w:rsidP="005C3CB2">
      <w:pPr>
        <w:pBdr>
          <w:top w:val="single" w:sz="4" w:space="0" w:color="8B3A3A"/>
          <w:bottom w:val="single" w:sz="4" w:space="0" w:color="8B3A3A"/>
          <w:right w:val="single" w:sz="20" w:space="0" w:color="8B3A3A"/>
        </w:pBdr>
        <w:spacing w:before="100" w:after="100" w:line="330" w:lineRule="auto"/>
      </w:pPr>
      <w:r>
        <w:rPr>
          <w:b/>
          <w:bCs/>
          <w:color w:val="8B3A3A"/>
          <w:sz w:val="21"/>
          <w:szCs w:val="21"/>
        </w:rPr>
        <w:t xml:space="preserve">ملاحظة نقدية:  </w:t>
      </w:r>
      <w:r>
        <w:rPr>
          <w:sz w:val="21"/>
          <w:szCs w:val="21"/>
        </w:rPr>
        <w:t>BVT تفشل في تفسير لماذا يُنتج التناقض ذاته ضحكاً في سياق ودهشةً عبادية في سياق آخر — وهو فشل تنبثق منه أسئلة نظرية لم تطرحها جيبسن.</w:t>
      </w:r>
    </w:p>
    <w:p w14:paraId="1BBD4BDE" w14:textId="77777777" w:rsidR="00E31848" w:rsidRDefault="00E31848" w:rsidP="005C3CB2">
      <w:pPr>
        <w:spacing w:before="60"/>
      </w:pPr>
    </w:p>
    <w:p w14:paraId="48143DB8" w14:textId="77777777" w:rsidR="00E31848" w:rsidRDefault="00000000" w:rsidP="005C3CB2">
      <w:pPr>
        <w:pBdr>
          <w:right w:val="single" w:sz="18" w:space="5" w:color="B8860B"/>
        </w:pBdr>
        <w:spacing w:before="180" w:after="80"/>
      </w:pPr>
      <w:r>
        <w:rPr>
          <w:b/>
          <w:bCs/>
          <w:color w:val="0A6E6E"/>
          <w:sz w:val="24"/>
          <w:szCs w:val="24"/>
        </w:rPr>
        <w:t>2.3 نقد التحييد الثقافي — الاستغراب المعكوس</w:t>
      </w:r>
    </w:p>
    <w:p w14:paraId="4B908CEA" w14:textId="77777777" w:rsidR="00E31848" w:rsidRDefault="00000000" w:rsidP="005C3CB2">
      <w:pPr>
        <w:spacing w:before="80" w:after="100" w:line="340" w:lineRule="auto"/>
      </w:pPr>
      <w:r>
        <w:t>تبذل جيبسن جهداً واضحاً في فصلها الثقافي لتُوسّع BVT عبر الثقافات. لكن القراءة الاستخلافية تُلاحظ «استغراباً معكوساً» متضمَّناً في بنية الكتاب: معيار «الفكاهة الصحية» عند جيبسن — المرونة المعرفية، والتباعد عن المشكلة، وإعادة الإطار — هي قيم تنتمي بنيوياً للمشروع الحداثي الغربي.</w:t>
      </w:r>
    </w:p>
    <w:p w14:paraId="037ADB62" w14:textId="77777777" w:rsidR="00E31848" w:rsidRDefault="00000000" w:rsidP="005C3CB2">
      <w:pPr>
        <w:spacing w:before="80" w:after="100" w:line="340" w:lineRule="auto"/>
      </w:pPr>
      <w:r>
        <w:t>يُقدَّم نمط «المعزز للذات» (Self-Enhancing) بوصفه الأرقى علاجياً لأنه يُنتج التوازن النفسي الفردي. لكن من منظور استخلافي، نمط الفكاهة الأرقى هو الذي يُعمّق العلاقة بالله والناس في آنٍ معاً — وهذا ما لا يقيسه HSQ ولا تعترف به مؤشرات الرفاهية الغربية.</w:t>
      </w:r>
    </w:p>
    <w:p w14:paraId="1B3EE112" w14:textId="77777777" w:rsidR="00E31848" w:rsidRDefault="00000000" w:rsidP="005C3CB2">
      <w:pPr>
        <w:pBdr>
          <w:top w:val="single" w:sz="4" w:space="0" w:color="8B3A3A"/>
          <w:bottom w:val="single" w:sz="4" w:space="0" w:color="8B3A3A"/>
          <w:right w:val="single" w:sz="20" w:space="0" w:color="8B3A3A"/>
        </w:pBdr>
        <w:spacing w:before="100" w:after="100" w:line="330" w:lineRule="auto"/>
      </w:pPr>
      <w:r>
        <w:rPr>
          <w:b/>
          <w:bCs/>
          <w:color w:val="8B3A3A"/>
          <w:sz w:val="21"/>
          <w:szCs w:val="21"/>
        </w:rPr>
        <w:t xml:space="preserve">ملاحظة نقدية:  </w:t>
      </w:r>
      <w:r>
        <w:rPr>
          <w:sz w:val="21"/>
          <w:szCs w:val="21"/>
        </w:rPr>
        <w:t>الاستغراب المعكوس: حين تُقدَّم مؤشرات الرفاهية الفردية الغربية كمعيار كوني للفكاهة «الصحية»، يقع إقصاء ضمني لأطر معيارية أخرى تقيس صحة الفكاهة بمعيار مختلف جذرياً.</w:t>
      </w:r>
    </w:p>
    <w:p w14:paraId="564D384B" w14:textId="77777777" w:rsidR="00E31848" w:rsidRDefault="00E31848" w:rsidP="005C3CB2">
      <w:pPr>
        <w:spacing w:before="60"/>
      </w:pPr>
    </w:p>
    <w:p w14:paraId="6B757D65" w14:textId="77777777" w:rsidR="00E31848" w:rsidRDefault="00000000" w:rsidP="005C3CB2">
      <w:pPr>
        <w:pBdr>
          <w:right w:val="single" w:sz="18" w:space="5" w:color="B8860B"/>
        </w:pBdr>
        <w:spacing w:before="180" w:after="80"/>
      </w:pPr>
      <w:r>
        <w:rPr>
          <w:b/>
          <w:bCs/>
          <w:color w:val="0A6E6E"/>
          <w:sz w:val="24"/>
          <w:szCs w:val="24"/>
        </w:rPr>
        <w:t>2.4 نقد نموذج التطور كتفسير تام</w:t>
      </w:r>
    </w:p>
    <w:p w14:paraId="155877F7" w14:textId="77777777" w:rsidR="00E31848" w:rsidRDefault="00000000" w:rsidP="005C3CB2">
      <w:pPr>
        <w:spacing w:before="80" w:after="100" w:line="340" w:lineRule="auto"/>
      </w:pPr>
      <w:r>
        <w:t>تُقدّم جيبسن الحجة التطورية (الضحك كإشارة أمان وإشارة كفاءة) بوصفها تفسيراً وافياً لـ«لماذا» الفكاهة. من منظور استخلافي هذا التفسير يُخطئ مستوى السؤال: أن يكون الضحك قد تطور بهذه الوظيفة لا يعني أن التطور هو الحقيقة الأعمق للضحك. الوعي الإسلامي يُقرّ بالأسباب الوظيفية لكنه يرى وراءها تصميماً إلهياً — ﴿أَلَا يَعْلَمُ مَنْ خَلَقَ وَهُوَ اللَّطِيفُ الْخَبِيرُ﴾.</w:t>
      </w:r>
    </w:p>
    <w:p w14:paraId="7DFF0456" w14:textId="77777777" w:rsidR="00E31848" w:rsidRDefault="00000000">
      <w:pPr>
        <w:spacing w:before="80" w:after="100" w:line="340" w:lineRule="auto"/>
      </w:pPr>
      <w:r>
        <w:t>الانتهاك الآمن كـ«إشارة أمان» تطورية يُقابله في الإطار الاستخلافي مفهوم «الأمان في الله» (الأمن النفسي المبني على اليقين الإيماني لا على التقييم الاجتماعي). الضحك في سياق الأمان الإيماني يختلف نوعياً عن الضحك في سياق الأمان التطوري الاجتماعي.</w:t>
      </w:r>
    </w:p>
    <w:p w14:paraId="3B564DA1" w14:textId="77777777" w:rsidR="00E31848" w:rsidRDefault="00E31848">
      <w:pPr>
        <w:spacing w:before="60"/>
      </w:pPr>
    </w:p>
    <w:p w14:paraId="78ECF306" w14:textId="77777777" w:rsidR="00E31848" w:rsidRDefault="00000000">
      <w:pPr>
        <w:pBdr>
          <w:right w:val="single" w:sz="18" w:space="5" w:color="B8860B"/>
        </w:pBdr>
        <w:spacing w:before="180" w:after="80"/>
        <w:jc w:val="right"/>
      </w:pPr>
      <w:r>
        <w:rPr>
          <w:b/>
          <w:bCs/>
          <w:color w:val="0A6E6E"/>
          <w:sz w:val="24"/>
          <w:szCs w:val="24"/>
        </w:rPr>
        <w:t>2.5 نقد مفهوم الشفاء النفسي عند جيبسن</w:t>
      </w:r>
    </w:p>
    <w:p w14:paraId="35342FB5" w14:textId="77777777" w:rsidR="00E31848" w:rsidRDefault="00000000">
      <w:pPr>
        <w:spacing w:before="80" w:after="100" w:line="340" w:lineRule="auto"/>
      </w:pPr>
      <w:r>
        <w:t>تُعرّف جيبسن العلاج بالفكاهة بثلاث آليات (التباعد، كشف التناقض، إعادة الإطار). القراءة الاستخلافية تُقرّ بقيمة هذه الآليات لكنها تُضيف: أعمق مستويات الشفاء النفسي لا يحدث عبر إعادة الإطار الذهني فحسب بل عبر إعادة التوجه الروحي.</w:t>
      </w:r>
    </w:p>
    <w:p w14:paraId="2E16F644" w14:textId="77777777" w:rsidR="00E31848" w:rsidRDefault="00000000">
      <w:pPr>
        <w:spacing w:before="80" w:after="100" w:line="340" w:lineRule="auto"/>
      </w:pPr>
      <w:r>
        <w:t>الفرق العملي: مريض يستطيع «إعادة إطار» مأساته فكاهياً (وفق آليات جيبسن) قد يُحسّن أداءه الوظيفي دون أن يُعالج الجرح الجذري. أما الشفاء الاستخلافي فيستلزم «توبة الضحك» أيضاً: مراجعة ما أضحك منه الفرد طوال حياته، وما كان وراء ذلك من ألم محجوب أو حاجة غير مُشبَعة.</w:t>
      </w:r>
    </w:p>
    <w:p w14:paraId="41F25B6E" w14:textId="77777777" w:rsidR="00E31848" w:rsidRDefault="00000000">
      <w:pPr>
        <w:pBdr>
          <w:top w:val="single" w:sz="12" w:space="0" w:color="B8860B"/>
          <w:bottom w:val="single" w:sz="12" w:space="0" w:color="B8860B"/>
        </w:pBdr>
        <w:spacing w:before="140" w:after="140" w:line="380" w:lineRule="auto"/>
        <w:jc w:val="center"/>
      </w:pPr>
      <w:r>
        <w:rPr>
          <w:i/>
          <w:iCs/>
          <w:color w:val="1A3A5C"/>
          <w:sz w:val="25"/>
          <w:szCs w:val="25"/>
        </w:rPr>
        <w:t>"الشفاء الحقيقي ليس في القدرة على الضحك من ألمك. إنه في القدرة على تحمّل ألمك دون أن تلجأ للضحك هروباً منه."</w:t>
      </w:r>
    </w:p>
    <w:p w14:paraId="09AA64CE" w14:textId="77777777" w:rsidR="00E31848" w:rsidRDefault="00E31848">
      <w:pPr>
        <w:spacing w:before="60"/>
      </w:pPr>
    </w:p>
    <w:p w14:paraId="68E9DE24" w14:textId="77777777" w:rsidR="00E31848" w:rsidRDefault="00000000">
      <w:pPr>
        <w:pBdr>
          <w:right w:val="single" w:sz="18" w:space="5" w:color="B8860B"/>
        </w:pBdr>
        <w:spacing w:before="180" w:after="80"/>
        <w:jc w:val="right"/>
      </w:pPr>
      <w:r>
        <w:rPr>
          <w:b/>
          <w:bCs/>
          <w:color w:val="0A6E6E"/>
          <w:sz w:val="24"/>
          <w:szCs w:val="24"/>
        </w:rPr>
        <w:t>2.6 جدول المقارنة — جيبسن والاستخلافي</w:t>
      </w:r>
    </w:p>
    <w:p w14:paraId="6EFC0AD4" w14:textId="77777777" w:rsidR="00E31848" w:rsidRDefault="00E31848">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7"/>
        <w:gridCol w:w="2246"/>
        <w:gridCol w:w="2621"/>
        <w:gridCol w:w="2996"/>
      </w:tblGrid>
      <w:tr w:rsidR="00E31848" w14:paraId="7585B539" w14:textId="77777777">
        <w:trPr>
          <w:tblHeader/>
        </w:trPr>
        <w:tc>
          <w:tcPr>
            <w:tcW w:w="1497"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56385B9A" w14:textId="77777777" w:rsidR="00E31848" w:rsidRDefault="00000000">
            <w:pPr>
              <w:jc w:val="center"/>
            </w:pPr>
            <w:r>
              <w:rPr>
                <w:b/>
                <w:bCs/>
                <w:color w:val="FFFFFF"/>
                <w:sz w:val="20"/>
                <w:szCs w:val="20"/>
              </w:rPr>
              <w:t>الوجه</w:t>
            </w:r>
          </w:p>
        </w:tc>
        <w:tc>
          <w:tcPr>
            <w:tcW w:w="2246"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4B1F1510" w14:textId="77777777" w:rsidR="00E31848" w:rsidRDefault="00000000">
            <w:pPr>
              <w:jc w:val="center"/>
            </w:pPr>
            <w:r>
              <w:rPr>
                <w:b/>
                <w:bCs/>
                <w:color w:val="FFFFFF"/>
                <w:sz w:val="20"/>
                <w:szCs w:val="20"/>
              </w:rPr>
              <w:t>جيبسن (النموذج الغربي التكاملي)</w:t>
            </w:r>
          </w:p>
        </w:tc>
        <w:tc>
          <w:tcPr>
            <w:tcW w:w="2620"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0277D2CB" w14:textId="77777777" w:rsidR="00E31848" w:rsidRDefault="00000000">
            <w:pPr>
              <w:jc w:val="center"/>
            </w:pPr>
            <w:r>
              <w:rPr>
                <w:b/>
                <w:bCs/>
                <w:color w:val="FFFFFF"/>
                <w:sz w:val="20"/>
                <w:szCs w:val="20"/>
              </w:rPr>
              <w:t>علم النفس الاستخلافي</w:t>
            </w:r>
          </w:p>
        </w:tc>
        <w:tc>
          <w:tcPr>
            <w:tcW w:w="2995"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49DE7044" w14:textId="77777777" w:rsidR="00E31848" w:rsidRDefault="00000000">
            <w:pPr>
              <w:jc w:val="center"/>
            </w:pPr>
            <w:r>
              <w:rPr>
                <w:b/>
                <w:bCs/>
                <w:color w:val="FFFFFF"/>
                <w:sz w:val="20"/>
                <w:szCs w:val="20"/>
              </w:rPr>
              <w:t>التوتر أو الإضافة</w:t>
            </w:r>
          </w:p>
        </w:tc>
      </w:tr>
      <w:tr w:rsidR="00E31848" w14:paraId="5327739D" w14:textId="77777777">
        <w:tc>
          <w:tcPr>
            <w:tcW w:w="1497"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586385B" w14:textId="77777777" w:rsidR="00E31848" w:rsidRDefault="00000000">
            <w:pPr>
              <w:spacing w:line="295" w:lineRule="auto"/>
              <w:jc w:val="right"/>
            </w:pPr>
            <w:r>
              <w:rPr>
                <w:sz w:val="21"/>
                <w:szCs w:val="21"/>
              </w:rPr>
              <w:t>الأنثروبولوجيا الأساسية</w:t>
            </w:r>
          </w:p>
        </w:tc>
        <w:tc>
          <w:tcPr>
            <w:tcW w:w="2246"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92CBD12" w14:textId="77777777" w:rsidR="00E31848" w:rsidRDefault="00000000">
            <w:pPr>
              <w:spacing w:line="295" w:lineRule="auto"/>
              <w:jc w:val="right"/>
            </w:pPr>
            <w:r>
              <w:rPr>
                <w:sz w:val="21"/>
                <w:szCs w:val="21"/>
              </w:rPr>
              <w:t>الإنسان كائن بيولوجي-اجتماعي-إدراكي</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45E365A" w14:textId="77777777" w:rsidR="00E31848" w:rsidRDefault="00000000">
            <w:pPr>
              <w:spacing w:line="295" w:lineRule="auto"/>
              <w:jc w:val="right"/>
            </w:pPr>
            <w:r>
              <w:rPr>
                <w:sz w:val="21"/>
                <w:szCs w:val="21"/>
              </w:rPr>
              <w:t>الإنسان مُستخلَف، حامل الأمانة الإلهية</w:t>
            </w:r>
          </w:p>
        </w:tc>
        <w:tc>
          <w:tcPr>
            <w:tcW w:w="299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1D57FA3B" w14:textId="77777777" w:rsidR="00E31848" w:rsidRDefault="00000000">
            <w:pPr>
              <w:spacing w:line="295" w:lineRule="auto"/>
              <w:jc w:val="right"/>
            </w:pPr>
            <w:r>
              <w:rPr>
                <w:sz w:val="21"/>
                <w:szCs w:val="21"/>
              </w:rPr>
              <w:t>غياب البُعد العمودي في جيبسن</w:t>
            </w:r>
          </w:p>
        </w:tc>
      </w:tr>
      <w:tr w:rsidR="00E31848" w14:paraId="416F455D" w14:textId="77777777">
        <w:tc>
          <w:tcPr>
            <w:tcW w:w="1497"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2B8B2122" w14:textId="77777777" w:rsidR="00E31848" w:rsidRDefault="00000000">
            <w:pPr>
              <w:spacing w:line="295" w:lineRule="auto"/>
              <w:jc w:val="right"/>
            </w:pPr>
            <w:r>
              <w:rPr>
                <w:sz w:val="21"/>
                <w:szCs w:val="21"/>
              </w:rPr>
              <w:t>سبب الضحك</w:t>
            </w:r>
          </w:p>
        </w:tc>
        <w:tc>
          <w:tcPr>
            <w:tcW w:w="2246"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382D9B0" w14:textId="77777777" w:rsidR="00E31848" w:rsidRDefault="00000000">
            <w:pPr>
              <w:spacing w:line="295" w:lineRule="auto"/>
              <w:jc w:val="right"/>
            </w:pPr>
            <w:r>
              <w:rPr>
                <w:sz w:val="21"/>
                <w:szCs w:val="21"/>
              </w:rPr>
              <w:t>تكيّف تطوري ومعالجة معرفية للتناقض</w:t>
            </w:r>
          </w:p>
        </w:tc>
        <w:tc>
          <w:tcPr>
            <w:tcW w:w="262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DE60197" w14:textId="77777777" w:rsidR="00E31848" w:rsidRDefault="00000000">
            <w:pPr>
              <w:spacing w:line="295" w:lineRule="auto"/>
              <w:jc w:val="right"/>
            </w:pPr>
            <w:r>
              <w:rPr>
                <w:sz w:val="21"/>
                <w:szCs w:val="21"/>
              </w:rPr>
              <w:t>وهبة إلهية يجب توجيهها نحو التزكية أو الحذر منها</w:t>
            </w:r>
          </w:p>
        </w:tc>
        <w:tc>
          <w:tcPr>
            <w:tcW w:w="299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BD7D0BB" w14:textId="77777777" w:rsidR="00E31848" w:rsidRDefault="00000000">
            <w:pPr>
              <w:spacing w:line="295" w:lineRule="auto"/>
              <w:jc w:val="right"/>
            </w:pPr>
            <w:r>
              <w:rPr>
                <w:sz w:val="21"/>
                <w:szCs w:val="21"/>
              </w:rPr>
              <w:t>جيبسن تُجيب على «كيف»، الاستخلافي يسأل «لماذا وُهب»</w:t>
            </w:r>
          </w:p>
        </w:tc>
      </w:tr>
      <w:tr w:rsidR="00E31848" w14:paraId="7417EA43" w14:textId="77777777">
        <w:tc>
          <w:tcPr>
            <w:tcW w:w="1497"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64C4D9CC" w14:textId="77777777" w:rsidR="00E31848" w:rsidRDefault="00000000">
            <w:pPr>
              <w:spacing w:line="295" w:lineRule="auto"/>
              <w:jc w:val="right"/>
            </w:pPr>
            <w:r>
              <w:rPr>
                <w:sz w:val="21"/>
                <w:szCs w:val="21"/>
              </w:rPr>
              <w:t>معيار الصحة</w:t>
            </w:r>
          </w:p>
        </w:tc>
        <w:tc>
          <w:tcPr>
            <w:tcW w:w="2246"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6EE45F38" w14:textId="77777777" w:rsidR="00E31848" w:rsidRDefault="00000000">
            <w:pPr>
              <w:spacing w:line="295" w:lineRule="auto"/>
              <w:jc w:val="right"/>
            </w:pPr>
            <w:r>
              <w:rPr>
                <w:sz w:val="21"/>
                <w:szCs w:val="21"/>
              </w:rPr>
              <w:t>المرونة المعرفية والرفاهية النفسية الفردية</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A25C7B4" w14:textId="77777777" w:rsidR="00E31848" w:rsidRDefault="00000000">
            <w:pPr>
              <w:spacing w:line="295" w:lineRule="auto"/>
              <w:jc w:val="right"/>
            </w:pPr>
            <w:r>
              <w:rPr>
                <w:sz w:val="21"/>
                <w:szCs w:val="21"/>
              </w:rPr>
              <w:t>التوجه نحو المطمئنة والصلة بالله</w:t>
            </w:r>
          </w:p>
        </w:tc>
        <w:tc>
          <w:tcPr>
            <w:tcW w:w="299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66B0E7F" w14:textId="77777777" w:rsidR="00E31848" w:rsidRDefault="00000000">
            <w:pPr>
              <w:spacing w:line="295" w:lineRule="auto"/>
              <w:jc w:val="right"/>
            </w:pPr>
            <w:r>
              <w:rPr>
                <w:sz w:val="21"/>
                <w:szCs w:val="21"/>
              </w:rPr>
              <w:t>معياران مختلفان جذرياً في مرجعيتهما</w:t>
            </w:r>
          </w:p>
        </w:tc>
      </w:tr>
      <w:tr w:rsidR="00E31848" w14:paraId="39C69BC6" w14:textId="77777777">
        <w:tc>
          <w:tcPr>
            <w:tcW w:w="1497"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5482FB28" w14:textId="77777777" w:rsidR="00E31848" w:rsidRDefault="00000000">
            <w:pPr>
              <w:spacing w:line="295" w:lineRule="auto"/>
              <w:jc w:val="right"/>
            </w:pPr>
            <w:r>
              <w:rPr>
                <w:sz w:val="21"/>
                <w:szCs w:val="21"/>
              </w:rPr>
              <w:t>نظرية الانتهاك الآمن</w:t>
            </w:r>
          </w:p>
        </w:tc>
        <w:tc>
          <w:tcPr>
            <w:tcW w:w="2246"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3FEA203F" w14:textId="77777777" w:rsidR="00E31848" w:rsidRDefault="00000000">
            <w:pPr>
              <w:spacing w:line="295" w:lineRule="auto"/>
              <w:jc w:val="right"/>
            </w:pPr>
            <w:r>
              <w:rPr>
                <w:sz w:val="21"/>
                <w:szCs w:val="21"/>
              </w:rPr>
              <w:t>شرط كافٍ للفكاهة في السياق الصحيح</w:t>
            </w:r>
          </w:p>
        </w:tc>
        <w:tc>
          <w:tcPr>
            <w:tcW w:w="262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3E3EE40" w14:textId="77777777" w:rsidR="00E31848" w:rsidRDefault="00000000">
            <w:pPr>
              <w:spacing w:line="295" w:lineRule="auto"/>
              <w:jc w:val="right"/>
            </w:pPr>
            <w:r>
              <w:rPr>
                <w:sz w:val="21"/>
                <w:szCs w:val="21"/>
              </w:rPr>
              <w:t>شرط ضروري لكن ليس كافياً — المتغير الوسيط هو الإطار القيمي</w:t>
            </w:r>
          </w:p>
        </w:tc>
        <w:tc>
          <w:tcPr>
            <w:tcW w:w="299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2A37CD2A" w14:textId="77777777" w:rsidR="00E31848" w:rsidRDefault="00000000">
            <w:pPr>
              <w:spacing w:line="295" w:lineRule="auto"/>
              <w:jc w:val="right"/>
            </w:pPr>
            <w:r>
              <w:rPr>
                <w:sz w:val="21"/>
                <w:szCs w:val="21"/>
              </w:rPr>
              <w:t>إضافة متغير محوري غائب عن BVT</w:t>
            </w:r>
          </w:p>
        </w:tc>
      </w:tr>
      <w:tr w:rsidR="00E31848" w14:paraId="3FF573EC" w14:textId="77777777">
        <w:tc>
          <w:tcPr>
            <w:tcW w:w="1497"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1352DAC4" w14:textId="77777777" w:rsidR="00E31848" w:rsidRDefault="00000000">
            <w:pPr>
              <w:spacing w:line="295" w:lineRule="auto"/>
              <w:jc w:val="right"/>
            </w:pPr>
            <w:r>
              <w:rPr>
                <w:sz w:val="21"/>
                <w:szCs w:val="21"/>
              </w:rPr>
              <w:t>الوظيفة العلاجية</w:t>
            </w:r>
          </w:p>
        </w:tc>
        <w:tc>
          <w:tcPr>
            <w:tcW w:w="2246"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6C9F50E4" w14:textId="77777777" w:rsidR="00E31848" w:rsidRDefault="00000000">
            <w:pPr>
              <w:spacing w:line="295" w:lineRule="auto"/>
              <w:jc w:val="right"/>
            </w:pPr>
            <w:r>
              <w:rPr>
                <w:sz w:val="21"/>
                <w:szCs w:val="21"/>
              </w:rPr>
              <w:t>التباعد وإعادة الإطار الإدراكي</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6EF23CE" w14:textId="77777777" w:rsidR="00E31848" w:rsidRDefault="00000000">
            <w:pPr>
              <w:spacing w:line="295" w:lineRule="auto"/>
              <w:jc w:val="right"/>
            </w:pPr>
            <w:r>
              <w:rPr>
                <w:sz w:val="21"/>
                <w:szCs w:val="21"/>
              </w:rPr>
              <w:t>التوبة والمراجعة وتوجيه الضحك نحو الشكر</w:t>
            </w:r>
          </w:p>
        </w:tc>
        <w:tc>
          <w:tcPr>
            <w:tcW w:w="299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0F3D5BBF" w14:textId="77777777" w:rsidR="00E31848" w:rsidRDefault="00000000">
            <w:pPr>
              <w:spacing w:line="295" w:lineRule="auto"/>
              <w:jc w:val="right"/>
            </w:pPr>
            <w:r>
              <w:rPr>
                <w:sz w:val="21"/>
                <w:szCs w:val="21"/>
              </w:rPr>
              <w:t>توسيع رأسي لمفهوم الشفاء</w:t>
            </w:r>
          </w:p>
        </w:tc>
      </w:tr>
      <w:tr w:rsidR="00E31848" w14:paraId="10E0D70F" w14:textId="77777777">
        <w:tc>
          <w:tcPr>
            <w:tcW w:w="1497"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466CEDCA" w14:textId="77777777" w:rsidR="00E31848" w:rsidRDefault="00000000">
            <w:pPr>
              <w:spacing w:line="295" w:lineRule="auto"/>
              <w:jc w:val="right"/>
            </w:pPr>
            <w:r>
              <w:rPr>
                <w:sz w:val="21"/>
                <w:szCs w:val="21"/>
              </w:rPr>
              <w:t>الشخصية والأنماط</w:t>
            </w:r>
          </w:p>
        </w:tc>
        <w:tc>
          <w:tcPr>
            <w:tcW w:w="2246"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5BEB3C0B" w14:textId="77777777" w:rsidR="00E31848" w:rsidRDefault="00000000">
            <w:pPr>
              <w:spacing w:line="295" w:lineRule="auto"/>
              <w:jc w:val="right"/>
            </w:pPr>
            <w:r>
              <w:rPr>
                <w:sz w:val="21"/>
                <w:szCs w:val="21"/>
              </w:rPr>
              <w:t>أربعة أنماط: تآلفية/معززة/عدوانية/مهزئة</w:t>
            </w:r>
          </w:p>
        </w:tc>
        <w:tc>
          <w:tcPr>
            <w:tcW w:w="2620"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6A6B4DC8" w14:textId="77777777" w:rsidR="00E31848" w:rsidRDefault="00000000">
            <w:pPr>
              <w:spacing w:line="295" w:lineRule="auto"/>
              <w:jc w:val="right"/>
            </w:pPr>
            <w:r>
              <w:rPr>
                <w:sz w:val="21"/>
                <w:szCs w:val="21"/>
              </w:rPr>
              <w:t>الأضلاع الثمانية تُصنّف الضحك حسب مستوى النفس</w:t>
            </w:r>
          </w:p>
        </w:tc>
        <w:tc>
          <w:tcPr>
            <w:tcW w:w="2995"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3193DF0E" w14:textId="77777777" w:rsidR="00E31848" w:rsidRDefault="00000000">
            <w:pPr>
              <w:spacing w:line="295" w:lineRule="auto"/>
              <w:jc w:val="right"/>
            </w:pPr>
            <w:r>
              <w:rPr>
                <w:sz w:val="21"/>
                <w:szCs w:val="21"/>
              </w:rPr>
              <w:t>تصنيف أعمق وأكثر ديناميكية</w:t>
            </w:r>
          </w:p>
        </w:tc>
      </w:tr>
      <w:tr w:rsidR="00E31848" w14:paraId="01BBFFF7" w14:textId="77777777">
        <w:tc>
          <w:tcPr>
            <w:tcW w:w="1497"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1CA70C0E" w14:textId="77777777" w:rsidR="00E31848" w:rsidRDefault="00000000">
            <w:pPr>
              <w:spacing w:line="295" w:lineRule="auto"/>
              <w:jc w:val="right"/>
            </w:pPr>
            <w:r>
              <w:rPr>
                <w:sz w:val="21"/>
                <w:szCs w:val="21"/>
              </w:rPr>
              <w:t>الذكاء الاصطناعي</w:t>
            </w:r>
          </w:p>
        </w:tc>
        <w:tc>
          <w:tcPr>
            <w:tcW w:w="2246"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F863201" w14:textId="77777777" w:rsidR="00E31848" w:rsidRDefault="00000000">
            <w:pPr>
              <w:spacing w:line="295" w:lineRule="auto"/>
              <w:jc w:val="right"/>
            </w:pPr>
            <w:r>
              <w:rPr>
                <w:sz w:val="21"/>
                <w:szCs w:val="21"/>
              </w:rPr>
              <w:t>يؤدّي الفكاهة دون تجربتها</w:t>
            </w:r>
          </w:p>
        </w:tc>
        <w:tc>
          <w:tcPr>
            <w:tcW w:w="2620"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6A391DB0" w14:textId="77777777" w:rsidR="00E31848" w:rsidRDefault="00000000">
            <w:pPr>
              <w:spacing w:line="295" w:lineRule="auto"/>
              <w:jc w:val="right"/>
            </w:pPr>
            <w:r>
              <w:rPr>
                <w:sz w:val="21"/>
                <w:szCs w:val="21"/>
              </w:rPr>
              <w:t>الفكاهة تستلزم نفساً — لا آلةً بلا روح ولا مسؤولية</w:t>
            </w:r>
          </w:p>
        </w:tc>
        <w:tc>
          <w:tcPr>
            <w:tcW w:w="2995"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C34D429" w14:textId="77777777" w:rsidR="00E31848" w:rsidRDefault="00000000">
            <w:pPr>
              <w:spacing w:line="295" w:lineRule="auto"/>
              <w:jc w:val="right"/>
            </w:pPr>
            <w:r>
              <w:rPr>
                <w:sz w:val="21"/>
                <w:szCs w:val="21"/>
              </w:rPr>
              <w:t>الموقفان متقاطعان ولكن لأسباب مختلفة</w:t>
            </w:r>
          </w:p>
        </w:tc>
      </w:tr>
    </w:tbl>
    <w:p w14:paraId="24575CC1" w14:textId="77777777" w:rsidR="00E31848" w:rsidRDefault="00E31848">
      <w:pPr>
        <w:spacing w:before="80"/>
      </w:pPr>
    </w:p>
    <w:p w14:paraId="468E3088" w14:textId="77777777" w:rsidR="00E31848" w:rsidRDefault="00000000" w:rsidP="00CC75B6">
      <w:pPr>
        <w:pBdr>
          <w:bottom w:val="single" w:sz="8" w:space="4" w:color="0A6E6E"/>
        </w:pBdr>
        <w:spacing w:before="260" w:after="100"/>
      </w:pPr>
      <w:r>
        <w:rPr>
          <w:b/>
          <w:bCs/>
          <w:color w:val="1A3A5C"/>
          <w:sz w:val="28"/>
          <w:szCs w:val="28"/>
        </w:rPr>
        <w:t>المحور الثالث: التقاطعات الحقيقية — أين تلتقيان؟</w:t>
      </w:r>
    </w:p>
    <w:p w14:paraId="57E8A8C6" w14:textId="77777777" w:rsidR="00E31848" w:rsidRDefault="00000000" w:rsidP="00CC75B6">
      <w:pPr>
        <w:spacing w:before="80" w:after="100" w:line="340" w:lineRule="auto"/>
      </w:pPr>
      <w:r>
        <w:t>ليس بين جيبسن والإطار الاستخلافي تناقض مطلق. ثمة تقاطعات حقيقية ومثمرة:</w:t>
      </w:r>
    </w:p>
    <w:p w14:paraId="139F85D4" w14:textId="77777777" w:rsidR="00E31848" w:rsidRDefault="00000000" w:rsidP="00CC75B6">
      <w:pPr>
        <w:pStyle w:val="a4"/>
        <w:numPr>
          <w:ilvl w:val="0"/>
          <w:numId w:val="2"/>
        </w:numPr>
        <w:spacing w:before="60" w:after="60" w:line="300" w:lineRule="auto"/>
        <w:jc w:val="left"/>
      </w:pPr>
      <w:r>
        <w:rPr>
          <w:sz w:val="22"/>
          <w:szCs w:val="22"/>
        </w:rPr>
        <w:t>نظرية التناقض الإدراكي تنسجم مع مفهوم «الفطرة» التي تبحث عن التوازن والاتساق. الدهشة أمام تناقض ما هي في الأساس استجابة فطرية لخرق التوقع — وهذا مشترك بين النموذجَين.</w:t>
      </w:r>
    </w:p>
    <w:p w14:paraId="69DDDDF2" w14:textId="77777777" w:rsidR="00E31848" w:rsidRDefault="00000000" w:rsidP="00CC75B6">
      <w:pPr>
        <w:pStyle w:val="a4"/>
        <w:numPr>
          <w:ilvl w:val="0"/>
          <w:numId w:val="2"/>
        </w:numPr>
        <w:spacing w:before="60" w:after="60" w:line="300" w:lineRule="auto"/>
        <w:jc w:val="left"/>
      </w:pPr>
      <w:r>
        <w:rPr>
          <w:sz w:val="22"/>
          <w:szCs w:val="22"/>
        </w:rPr>
        <w:t>وظيفة الترابط الاجتماعي للفكاهة (غوفمان، كيلتنر) تتوافق مع ما يُوصي به الإطار الاستخلافي من ضحك يُقرّب لا يُباعد، ويجمع لا يُقسّم.</w:t>
      </w:r>
    </w:p>
    <w:p w14:paraId="7F987523" w14:textId="77777777" w:rsidR="00E31848" w:rsidRDefault="00000000" w:rsidP="00CC75B6">
      <w:pPr>
        <w:pStyle w:val="a4"/>
        <w:numPr>
          <w:ilvl w:val="0"/>
          <w:numId w:val="2"/>
        </w:numPr>
        <w:spacing w:before="60" w:after="60" w:line="300" w:lineRule="auto"/>
        <w:jc w:val="left"/>
      </w:pPr>
      <w:r>
        <w:rPr>
          <w:sz w:val="22"/>
          <w:szCs w:val="22"/>
        </w:rPr>
        <w:t>التحذير الإكلينيكي من فكاهة «المهزئة للذات» يتوافق مع التحذير الاستخلافي من الضحك الذي يُسكّن الجرح دون معالجته — كلاهما يرى في هذا النمط سلوكاً إشكالياً يستدعي تدخلاً.</w:t>
      </w:r>
    </w:p>
    <w:p w14:paraId="16D2B2F5" w14:textId="77777777" w:rsidR="00E31848" w:rsidRDefault="00000000" w:rsidP="00CC75B6">
      <w:pPr>
        <w:pStyle w:val="a4"/>
        <w:numPr>
          <w:ilvl w:val="0"/>
          <w:numId w:val="2"/>
        </w:numPr>
        <w:spacing w:before="60" w:after="60" w:line="300" w:lineRule="auto"/>
        <w:jc w:val="left"/>
      </w:pPr>
      <w:r>
        <w:rPr>
          <w:sz w:val="22"/>
          <w:szCs w:val="22"/>
        </w:rPr>
        <w:t>الضحك كإشارة صادقة على الكفاءة (ميلر، غرينغروس) يتوافق مع مفهوم الفطرة الإنسانية التي وُهبت الذكاء والطلاقة بوصفها أمانة تُحاسَب عليها.</w:t>
      </w:r>
    </w:p>
    <w:p w14:paraId="2C28226B" w14:textId="77777777" w:rsidR="00E31848" w:rsidRDefault="00E31848" w:rsidP="00CC75B6">
      <w:pPr>
        <w:spacing w:before="60"/>
      </w:pPr>
    </w:p>
    <w:p w14:paraId="1ABD2C4E" w14:textId="77777777" w:rsidR="00E31848" w:rsidRDefault="00000000" w:rsidP="00CC75B6">
      <w:pPr>
        <w:pBdr>
          <w:top w:val="single" w:sz="6" w:space="0" w:color="0A6E6E"/>
          <w:bottom w:val="single" w:sz="6" w:space="0" w:color="0A6E6E"/>
          <w:right w:val="single" w:sz="24" w:space="0" w:color="B8860B"/>
        </w:pBdr>
        <w:spacing w:before="120" w:after="120" w:line="340" w:lineRule="auto"/>
      </w:pPr>
      <w:r>
        <w:rPr>
          <w:b/>
          <w:bCs/>
          <w:color w:val="0A6E6E"/>
        </w:rPr>
        <w:t xml:space="preserve">نقطة الالتقاء الأعمق:  </w:t>
      </w:r>
      <w:r>
        <w:t>كلا النموذجَين يرفضان اختزال الضحك في الضحكة الصوتية. جيبسن ترفض الاختزال الفيزيولوجي وتُطالب بتعدد المستويات. الاستخلافي يرفض الاختزال الأفقي (الإنسان-المجتمع) ويُطالب بإضافة المستوى العمودي (الإنسان-الله).</w:t>
      </w:r>
    </w:p>
    <w:p w14:paraId="6659601C" w14:textId="77777777" w:rsidR="00E31848" w:rsidRDefault="00000000" w:rsidP="00CC75B6">
      <w:pPr>
        <w:pBdr>
          <w:bottom w:val="single" w:sz="8" w:space="4" w:color="0A6E6E"/>
        </w:pBdr>
        <w:spacing w:before="260" w:after="100"/>
      </w:pPr>
      <w:r>
        <w:rPr>
          <w:b/>
          <w:bCs/>
          <w:color w:val="1A3A5C"/>
          <w:sz w:val="28"/>
          <w:szCs w:val="28"/>
        </w:rPr>
        <w:t>المحور الرابع: نقد ذاتي لحدود القراءة الاستخلافية</w:t>
      </w:r>
    </w:p>
    <w:p w14:paraId="0DC8FFB8" w14:textId="77777777" w:rsidR="00E31848" w:rsidRDefault="00000000" w:rsidP="00CC75B6">
      <w:pPr>
        <w:spacing w:before="80" w:after="100" w:line="340" w:lineRule="auto"/>
      </w:pPr>
      <w:r>
        <w:t>الإطار العلمي الجاد يُحدد حدوده قبل أن يُحددها ناقدوه. القراءة الاستخلافية للضحك تواجه ثلاث إشكاليات منهجية جدية:</w:t>
      </w:r>
    </w:p>
    <w:p w14:paraId="7306FEBF" w14:textId="77777777" w:rsidR="00E31848" w:rsidRDefault="00000000" w:rsidP="00CC75B6">
      <w:pPr>
        <w:pBdr>
          <w:right w:val="single" w:sz="18" w:space="5" w:color="B8860B"/>
        </w:pBdr>
        <w:spacing w:before="180" w:after="80"/>
      </w:pPr>
      <w:r>
        <w:rPr>
          <w:b/>
          <w:bCs/>
          <w:color w:val="0A6E6E"/>
          <w:sz w:val="24"/>
          <w:szCs w:val="24"/>
        </w:rPr>
        <w:t>4.1 إشكالية التحقق التجريبي</w:t>
      </w:r>
    </w:p>
    <w:p w14:paraId="6E67DB79" w14:textId="77777777" w:rsidR="00E31848" w:rsidRDefault="00000000" w:rsidP="00CC75B6">
      <w:pPr>
        <w:spacing w:before="80" w:after="100" w:line="340" w:lineRule="auto"/>
      </w:pPr>
      <w:r>
        <w:t>معظم ادعاءات علم النفس الاستخلافي حول أثر الضحك على النفس في علاقتها بالله لا تخضع بسهولة للاختبار التجريبي الكمّي. كيف نقيس «التزكية من خلال الضحك»؟ ما المؤشرات القابلة للرصد التي تُميّز «الضحك الشاكر» (الضلع الثامن) من «الضحك المعزز للذات» (مارتن)؟ هذا الفراغ في المنهجية التجريبية يظل تحدياً حقيقياً.</w:t>
      </w:r>
    </w:p>
    <w:p w14:paraId="215B94FD" w14:textId="77777777" w:rsidR="00E31848" w:rsidRDefault="00000000" w:rsidP="00CC75B6">
      <w:pPr>
        <w:pBdr>
          <w:right w:val="single" w:sz="18" w:space="5" w:color="B8860B"/>
        </w:pBdr>
        <w:spacing w:before="180" w:after="80"/>
      </w:pPr>
      <w:r>
        <w:rPr>
          <w:b/>
          <w:bCs/>
          <w:color w:val="0A6E6E"/>
          <w:sz w:val="24"/>
          <w:szCs w:val="24"/>
        </w:rPr>
        <w:t>4.2 إشكالية التعميم الثقافي</w:t>
      </w:r>
    </w:p>
    <w:p w14:paraId="516F7444" w14:textId="77777777" w:rsidR="00E31848" w:rsidRDefault="00000000" w:rsidP="00CC75B6">
      <w:pPr>
        <w:spacing w:before="80" w:after="100" w:line="340" w:lineRule="auto"/>
      </w:pPr>
      <w:r>
        <w:t>علم النفس الاستخلافي ينطلق صراحةً من مرجعية إسلامية قرآنية. هذا يمنحه عمقاً في السياق الإسلامي لكنه يُقيّد قابلية تعميمه كنظرية نفسية كونية دون حوار نقدي مع مرجعيات أخرى — بوذية، كونفوشيوسية، إنسانية علمانية.</w:t>
      </w:r>
    </w:p>
    <w:p w14:paraId="3BCC440C" w14:textId="77777777" w:rsidR="00E31848" w:rsidRDefault="00000000" w:rsidP="00CC75B6">
      <w:pPr>
        <w:pBdr>
          <w:right w:val="single" w:sz="18" w:space="5" w:color="B8860B"/>
        </w:pBdr>
        <w:spacing w:before="180" w:after="80"/>
      </w:pPr>
      <w:r>
        <w:rPr>
          <w:b/>
          <w:bCs/>
          <w:color w:val="0A6E6E"/>
          <w:sz w:val="24"/>
          <w:szCs w:val="24"/>
        </w:rPr>
        <w:t>4.3 إشكالية التحكيم الأخلاقي المبكر</w:t>
      </w:r>
    </w:p>
    <w:p w14:paraId="265B570E" w14:textId="77777777" w:rsidR="00E31848" w:rsidRDefault="00000000" w:rsidP="00CC75B6">
      <w:pPr>
        <w:spacing w:before="80" w:after="100" w:line="340" w:lineRule="auto"/>
      </w:pPr>
      <w:r>
        <w:t>حين تُقسَّم أنماط الضحك إلى «صاعدة» و«هابطة» بمعيار علاقتها بالله، ثمة خطر انزلاق نحو حكم أخلاقي سريع يُهمل تعقيد السياق الاجتماعي والإكلينيكي. الضحك «المهزئة للذات» قد يكون — في سياقات بعينها — أداةَ صمودٍ وكرامة لا أداة هدم.</w:t>
      </w:r>
    </w:p>
    <w:p w14:paraId="19276DA2" w14:textId="77777777" w:rsidR="00E31848" w:rsidRDefault="00000000" w:rsidP="00CC75B6">
      <w:pPr>
        <w:pBdr>
          <w:top w:val="single" w:sz="4" w:space="0" w:color="8B3A3A"/>
          <w:bottom w:val="single" w:sz="4" w:space="0" w:color="8B3A3A"/>
          <w:right w:val="single" w:sz="20" w:space="0" w:color="8B3A3A"/>
        </w:pBdr>
        <w:spacing w:before="100" w:after="100" w:line="330" w:lineRule="auto"/>
      </w:pPr>
      <w:r>
        <w:rPr>
          <w:b/>
          <w:bCs/>
          <w:color w:val="8B3A3A"/>
          <w:sz w:val="21"/>
          <w:szCs w:val="21"/>
        </w:rPr>
        <w:t xml:space="preserve">ملاحظة نقدية:  </w:t>
      </w:r>
      <w:r>
        <w:rPr>
          <w:sz w:val="21"/>
          <w:szCs w:val="21"/>
        </w:rPr>
        <w:t>الإطار الاستخلافي الأكثر نضجاً هو الذي يتعامل مع أنماط الضحك بوصفها أدواتٍ للفهم لا معايير للحكم — مع وعي بأن الله هو الأعلم بما في القلوب.</w:t>
      </w:r>
    </w:p>
    <w:p w14:paraId="18A5A683" w14:textId="77777777" w:rsidR="00E31848" w:rsidRDefault="00E31848" w:rsidP="00CC75B6">
      <w:pPr>
        <w:pBdr>
          <w:bottom w:val="single" w:sz="6" w:space="1" w:color="B8860B"/>
        </w:pBdr>
        <w:spacing w:before="160" w:after="160"/>
      </w:pPr>
    </w:p>
    <w:p w14:paraId="25F1AE15" w14:textId="77777777" w:rsidR="00E31848" w:rsidRDefault="00E31848" w:rsidP="00CC75B6">
      <w:pPr>
        <w:spacing w:before="60"/>
      </w:pPr>
    </w:p>
    <w:p w14:paraId="43B021D6" w14:textId="77777777" w:rsidR="00E31848" w:rsidRDefault="00000000" w:rsidP="00CC75B6">
      <w:pPr>
        <w:pBdr>
          <w:bottom w:val="single" w:sz="4" w:space="4" w:color="0A6E6E"/>
        </w:pBdr>
        <w:spacing w:before="80" w:after="60"/>
      </w:pPr>
      <w:r>
        <w:rPr>
          <w:b/>
          <w:bCs/>
          <w:color w:val="1A3A5C"/>
          <w:sz w:val="28"/>
          <w:szCs w:val="28"/>
        </w:rPr>
        <w:t>خلاصة الفصل الحادي عشر</w:t>
      </w:r>
    </w:p>
    <w:p w14:paraId="570EF026" w14:textId="77777777" w:rsidR="00E31848" w:rsidRDefault="00E31848" w:rsidP="00CC75B6">
      <w:pPr>
        <w:spacing w:before="40"/>
      </w:pPr>
    </w:p>
    <w:p w14:paraId="731FC0BC" w14:textId="77777777" w:rsidR="00E31848" w:rsidRDefault="00000000" w:rsidP="00CC75B6">
      <w:pPr>
        <w:spacing w:before="80" w:after="100" w:line="340" w:lineRule="auto"/>
      </w:pPr>
      <w:r>
        <w:t>قدّم هذا الفصل ثلاثة محاور متشابكة: تطبيق نموذج الأضلاع الثمانية على ظاهرة الضحك كشف أن الضحك ليس سلوكاً واحداً بل طيف يمتد من الضلع الثاني (الأمارة الشامتة) إلى الضلع الثامن (المطمئنة الشاكرة). ونقد معمَّق لنظرية جيبسن حدّد خمسة وجوه للقصور: غياب السؤال الوجودي، وعدم كفاية شرط التناقض الآمن، والاستغراب المعكوس، ومحدودية التفسير التطوري، وضيق مفهوم الشفاء. ونقد ذاتي صريح أقرّ بثلاث إشكاليات منهجية حقيقية في القراءة الاستخلافية ذاتها.</w:t>
      </w:r>
    </w:p>
    <w:p w14:paraId="2431F1D2" w14:textId="77777777" w:rsidR="00E31848" w:rsidRDefault="00000000" w:rsidP="00CC75B6">
      <w:pPr>
        <w:pBdr>
          <w:top w:val="single" w:sz="12" w:space="0" w:color="B8860B"/>
          <w:bottom w:val="single" w:sz="12" w:space="0" w:color="B8860B"/>
        </w:pBdr>
        <w:spacing w:before="140" w:after="140" w:line="380" w:lineRule="auto"/>
      </w:pPr>
      <w:r>
        <w:rPr>
          <w:i/>
          <w:iCs/>
          <w:color w:val="1A3A5C"/>
          <w:sz w:val="25"/>
          <w:szCs w:val="25"/>
        </w:rPr>
        <w:t>"الضحك الأكثر حريةً هو الضحك الذي لا يحتاج إلى جمهور ولا يخشى محاسبةً — لأنه نبع من قلب حاضر مع الله فملأ الفضاء كله ضياءً."</w:t>
      </w:r>
    </w:p>
    <w:p w14:paraId="2B16D2FE" w14:textId="77777777" w:rsidR="00E31848" w:rsidRDefault="00E31848" w:rsidP="00CC75B6">
      <w:pPr>
        <w:spacing w:before="100"/>
      </w:pPr>
    </w:p>
    <w:p w14:paraId="25A91B9D" w14:textId="77777777" w:rsidR="00E31848" w:rsidRDefault="00000000" w:rsidP="00CC75B6">
      <w:r>
        <w:br w:type="page"/>
      </w:r>
    </w:p>
    <w:p w14:paraId="6395187F" w14:textId="77777777" w:rsidR="00E31848" w:rsidRDefault="00000000" w:rsidP="00CC75B6">
      <w:pPr>
        <w:pBdr>
          <w:bottom w:val="single" w:sz="8" w:space="4" w:color="B8860B"/>
        </w:pBdr>
        <w:spacing w:before="80" w:after="60"/>
      </w:pPr>
      <w:r>
        <w:rPr>
          <w:b/>
          <w:bCs/>
          <w:color w:val="1A3A5C"/>
          <w:sz w:val="34"/>
          <w:szCs w:val="34"/>
        </w:rPr>
        <w:t>الخاتمة الموسَّعة</w:t>
      </w:r>
    </w:p>
    <w:p w14:paraId="69D99E65" w14:textId="77777777" w:rsidR="00E31848" w:rsidRDefault="00000000" w:rsidP="00CC75B6">
      <w:pPr>
        <w:spacing w:before="20" w:after="80"/>
      </w:pPr>
      <w:r>
        <w:rPr>
          <w:i/>
          <w:iCs/>
          <w:color w:val="0A6E6E"/>
          <w:sz w:val="22"/>
          <w:szCs w:val="22"/>
        </w:rPr>
        <w:t>نحو نموذج تكاملي مُعمَّق: جيبسن والاستخلاف — حوار لا حكم</w:t>
      </w:r>
    </w:p>
    <w:p w14:paraId="5C9E75DC" w14:textId="77777777" w:rsidR="00E31848" w:rsidRDefault="00000000" w:rsidP="00CC75B6">
      <w:pPr>
        <w:pBdr>
          <w:bottom w:val="single" w:sz="8" w:space="4" w:color="0A6E6E"/>
        </w:pBdr>
        <w:spacing w:before="260" w:after="100"/>
      </w:pPr>
      <w:r>
        <w:rPr>
          <w:b/>
          <w:bCs/>
          <w:color w:val="1A3A5C"/>
          <w:sz w:val="28"/>
          <w:szCs w:val="28"/>
        </w:rPr>
        <w:t>ما يبقى من جيبسن</w:t>
      </w:r>
    </w:p>
    <w:p w14:paraId="461C6BB6" w14:textId="77777777" w:rsidR="00E31848" w:rsidRDefault="00000000" w:rsidP="00CC75B6">
      <w:pPr>
        <w:spacing w:before="80" w:after="100" w:line="340" w:lineRule="auto"/>
      </w:pPr>
      <w:r>
        <w:t>بعد أحد عشر فصلاً، يتضح أن نظرية جيبسن التكاملية تُقدّم أدواتٍ تحليلية غير قابلة للاستغناء عنها لفهم آليات الضحك. الثالوث الكلاسيكي بتمييزاته الدقيقة، والمناظير العشرة بتفاعلاتها، ونظرية BVT بتوسعها الثقافي، وتصنيف الأنماط الأربعة بتطبيقاتها الإكلينيكية — هذه كلها مكتسبات معرفية راسخة تستحق الاحترام والتوظيف.</w:t>
      </w:r>
    </w:p>
    <w:p w14:paraId="4B5D0972" w14:textId="77777777" w:rsidR="00E31848" w:rsidRDefault="00000000" w:rsidP="00CC75B6">
      <w:pPr>
        <w:spacing w:before="80" w:after="100" w:line="340" w:lineRule="auto"/>
      </w:pPr>
      <w:r>
        <w:t>ما أضافه الفصل الحادي عشر ليس إلغاءً لهذه المكتسبات بل رفعاً لسقف السؤال: من «كيف يضحك الإنسان؟» إلى «ماذا يفعل ضحكه بنفسه في مسارها الوجودي؟». هذا توسيع رأسي لا أفقي.</w:t>
      </w:r>
    </w:p>
    <w:p w14:paraId="4B403C92" w14:textId="77777777" w:rsidR="00E31848" w:rsidRDefault="00000000" w:rsidP="00CC75B6">
      <w:pPr>
        <w:pBdr>
          <w:bottom w:val="single" w:sz="8" w:space="4" w:color="0A6E6E"/>
        </w:pBdr>
        <w:spacing w:before="260" w:after="100"/>
      </w:pPr>
      <w:r>
        <w:rPr>
          <w:b/>
          <w:bCs/>
          <w:color w:val="1A3A5C"/>
          <w:sz w:val="28"/>
          <w:szCs w:val="28"/>
        </w:rPr>
        <w:t>الجدول التوليفي</w:t>
      </w:r>
    </w:p>
    <w:p w14:paraId="7A6084ED" w14:textId="77777777" w:rsidR="00E31848" w:rsidRDefault="00E31848" w:rsidP="00CC75B6">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0"/>
        <w:gridCol w:w="2808"/>
        <w:gridCol w:w="4492"/>
      </w:tblGrid>
      <w:tr w:rsidR="00E31848" w14:paraId="17B113CD" w14:textId="77777777">
        <w:trPr>
          <w:tblHeader/>
        </w:trPr>
        <w:tc>
          <w:tcPr>
            <w:tcW w:w="2059"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63D87AC5" w14:textId="77777777" w:rsidR="00E31848" w:rsidRDefault="00000000" w:rsidP="00CC75B6">
            <w:r>
              <w:rPr>
                <w:b/>
                <w:bCs/>
                <w:color w:val="FFFFFF"/>
                <w:sz w:val="20"/>
                <w:szCs w:val="20"/>
              </w:rPr>
              <w:t>المستوى</w:t>
            </w:r>
          </w:p>
        </w:tc>
        <w:tc>
          <w:tcPr>
            <w:tcW w:w="2808"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02EACF61" w14:textId="77777777" w:rsidR="00E31848" w:rsidRDefault="00000000" w:rsidP="00CC75B6">
            <w:r>
              <w:rPr>
                <w:b/>
                <w:bCs/>
                <w:color w:val="FFFFFF"/>
                <w:sz w:val="20"/>
                <w:szCs w:val="20"/>
              </w:rPr>
              <w:t>الإطار الأمثل</w:t>
            </w:r>
          </w:p>
        </w:tc>
        <w:tc>
          <w:tcPr>
            <w:tcW w:w="4492" w:type="dxa"/>
            <w:tcBorders>
              <w:top w:val="single" w:sz="4" w:space="0" w:color="0D1B2A"/>
              <w:left w:val="single" w:sz="4" w:space="0" w:color="0D1B2A"/>
              <w:bottom w:val="single" w:sz="4" w:space="0" w:color="0D1B2A"/>
              <w:right w:val="single" w:sz="4" w:space="0" w:color="0D1B2A"/>
            </w:tcBorders>
            <w:shd w:val="clear" w:color="auto" w:fill="1A3A5C"/>
            <w:tcMar>
              <w:top w:w="90" w:type="dxa"/>
              <w:left w:w="140" w:type="dxa"/>
              <w:bottom w:w="90" w:type="dxa"/>
              <w:right w:w="140" w:type="dxa"/>
            </w:tcMar>
          </w:tcPr>
          <w:p w14:paraId="052280BA" w14:textId="77777777" w:rsidR="00E31848" w:rsidRDefault="00000000" w:rsidP="00CC75B6">
            <w:r>
              <w:rPr>
                <w:b/>
                <w:bCs/>
                <w:color w:val="FFFFFF"/>
                <w:sz w:val="20"/>
                <w:szCs w:val="20"/>
              </w:rPr>
              <w:t>السؤال المُجاب</w:t>
            </w:r>
          </w:p>
        </w:tc>
      </w:tr>
      <w:tr w:rsidR="00E31848" w14:paraId="138D1105" w14:textId="77777777">
        <w:tc>
          <w:tcPr>
            <w:tcW w:w="2059"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7F515ABC" w14:textId="77777777" w:rsidR="00E31848" w:rsidRDefault="00000000" w:rsidP="00CC75B6">
            <w:pPr>
              <w:spacing w:line="295" w:lineRule="auto"/>
            </w:pPr>
            <w:r>
              <w:rPr>
                <w:sz w:val="21"/>
                <w:szCs w:val="21"/>
              </w:rPr>
              <w:t>البيولوجي-التطوري</w:t>
            </w:r>
          </w:p>
        </w:tc>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6F12CA82" w14:textId="77777777" w:rsidR="00E31848" w:rsidRDefault="00000000" w:rsidP="00CC75B6">
            <w:pPr>
              <w:spacing w:line="295" w:lineRule="auto"/>
            </w:pPr>
            <w:r>
              <w:rPr>
                <w:sz w:val="21"/>
                <w:szCs w:val="21"/>
              </w:rPr>
              <w:t>جيبسن — الاستخلافي يكمّل</w:t>
            </w:r>
          </w:p>
        </w:tc>
        <w:tc>
          <w:tcPr>
            <w:tcW w:w="4492"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EEFE0BA" w14:textId="77777777" w:rsidR="00E31848" w:rsidRDefault="00000000" w:rsidP="00CC75B6">
            <w:pPr>
              <w:spacing w:line="295" w:lineRule="auto"/>
            </w:pPr>
            <w:r>
              <w:rPr>
                <w:sz w:val="21"/>
                <w:szCs w:val="21"/>
              </w:rPr>
              <w:t>كيف وُهب الضحك للإنسان؟</w:t>
            </w:r>
          </w:p>
        </w:tc>
      </w:tr>
      <w:tr w:rsidR="00E31848" w14:paraId="2F011318" w14:textId="77777777">
        <w:tc>
          <w:tcPr>
            <w:tcW w:w="2059"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25D2B14E" w14:textId="77777777" w:rsidR="00E31848" w:rsidRDefault="00000000" w:rsidP="00CC75B6">
            <w:pPr>
              <w:spacing w:line="295" w:lineRule="auto"/>
            </w:pPr>
            <w:r>
              <w:rPr>
                <w:sz w:val="21"/>
                <w:szCs w:val="21"/>
              </w:rPr>
              <w:t>الإدراكي-المعرفي</w:t>
            </w:r>
          </w:p>
        </w:tc>
        <w:tc>
          <w:tcPr>
            <w:tcW w:w="280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EE8B190" w14:textId="77777777" w:rsidR="00E31848" w:rsidRDefault="00000000" w:rsidP="00CC75B6">
            <w:pPr>
              <w:spacing w:line="295" w:lineRule="auto"/>
            </w:pPr>
            <w:r>
              <w:rPr>
                <w:sz w:val="21"/>
                <w:szCs w:val="21"/>
              </w:rPr>
              <w:t>جيبسن متفوقة</w:t>
            </w:r>
          </w:p>
        </w:tc>
        <w:tc>
          <w:tcPr>
            <w:tcW w:w="4492"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5FF0ABF1" w14:textId="77777777" w:rsidR="00E31848" w:rsidRDefault="00000000" w:rsidP="00CC75B6">
            <w:pPr>
              <w:spacing w:line="295" w:lineRule="auto"/>
            </w:pPr>
            <w:r>
              <w:rPr>
                <w:sz w:val="21"/>
                <w:szCs w:val="21"/>
              </w:rPr>
              <w:t>كيف يعالج الدماغ الفكاهة؟</w:t>
            </w:r>
          </w:p>
        </w:tc>
      </w:tr>
      <w:tr w:rsidR="00E31848" w14:paraId="2B14CE1B" w14:textId="77777777">
        <w:tc>
          <w:tcPr>
            <w:tcW w:w="2059"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574651B0" w14:textId="77777777" w:rsidR="00E31848" w:rsidRDefault="00000000" w:rsidP="00CC75B6">
            <w:pPr>
              <w:spacing w:line="295" w:lineRule="auto"/>
            </w:pPr>
            <w:r>
              <w:rPr>
                <w:sz w:val="21"/>
                <w:szCs w:val="21"/>
              </w:rPr>
              <w:t>الاجتماعي-الشخصية</w:t>
            </w:r>
          </w:p>
        </w:tc>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FB8C233" w14:textId="77777777" w:rsidR="00E31848" w:rsidRDefault="00000000" w:rsidP="00CC75B6">
            <w:pPr>
              <w:spacing w:line="295" w:lineRule="auto"/>
            </w:pPr>
            <w:r>
              <w:rPr>
                <w:sz w:val="21"/>
                <w:szCs w:val="21"/>
              </w:rPr>
              <w:t>جيبسن متفوقة</w:t>
            </w:r>
          </w:p>
        </w:tc>
        <w:tc>
          <w:tcPr>
            <w:tcW w:w="4492"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DFF02A2" w14:textId="77777777" w:rsidR="00E31848" w:rsidRDefault="00000000" w:rsidP="00CC75B6">
            <w:pPr>
              <w:spacing w:line="295" w:lineRule="auto"/>
            </w:pPr>
            <w:r>
              <w:rPr>
                <w:sz w:val="21"/>
                <w:szCs w:val="21"/>
              </w:rPr>
              <w:t>كيف يُشكّل نمط الفكاهة العلاقات؟</w:t>
            </w:r>
          </w:p>
        </w:tc>
      </w:tr>
      <w:tr w:rsidR="00E31848" w14:paraId="1D6ABA36" w14:textId="77777777">
        <w:tc>
          <w:tcPr>
            <w:tcW w:w="2059"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58339FB3" w14:textId="77777777" w:rsidR="00E31848" w:rsidRDefault="00000000" w:rsidP="00CC75B6">
            <w:pPr>
              <w:spacing w:line="295" w:lineRule="auto"/>
            </w:pPr>
            <w:r>
              <w:rPr>
                <w:sz w:val="21"/>
                <w:szCs w:val="21"/>
              </w:rPr>
              <w:t>العلاجي-الإكلينيكي</w:t>
            </w:r>
          </w:p>
        </w:tc>
        <w:tc>
          <w:tcPr>
            <w:tcW w:w="280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4F827137" w14:textId="77777777" w:rsidR="00E31848" w:rsidRDefault="00000000" w:rsidP="00CC75B6">
            <w:pPr>
              <w:spacing w:line="295" w:lineRule="auto"/>
            </w:pPr>
            <w:r>
              <w:rPr>
                <w:sz w:val="21"/>
                <w:szCs w:val="21"/>
              </w:rPr>
              <w:t>جيبسن + الاستخلافي تكاملاً</w:t>
            </w:r>
          </w:p>
        </w:tc>
        <w:tc>
          <w:tcPr>
            <w:tcW w:w="4492"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5A3E26FE" w14:textId="77777777" w:rsidR="00E31848" w:rsidRDefault="00000000" w:rsidP="00CC75B6">
            <w:pPr>
              <w:spacing w:line="295" w:lineRule="auto"/>
            </w:pPr>
            <w:r>
              <w:rPr>
                <w:sz w:val="21"/>
                <w:szCs w:val="21"/>
              </w:rPr>
              <w:t>ما الأنماط الشافية وما الهادمة؟</w:t>
            </w:r>
          </w:p>
        </w:tc>
      </w:tr>
      <w:tr w:rsidR="00E31848" w14:paraId="183FD7B5" w14:textId="77777777">
        <w:tc>
          <w:tcPr>
            <w:tcW w:w="2059"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22767E97" w14:textId="77777777" w:rsidR="00E31848" w:rsidRDefault="00000000" w:rsidP="00CC75B6">
            <w:pPr>
              <w:spacing w:line="295" w:lineRule="auto"/>
            </w:pPr>
            <w:r>
              <w:rPr>
                <w:sz w:val="21"/>
                <w:szCs w:val="21"/>
              </w:rPr>
              <w:t>الثقافي-التاريخي</w:t>
            </w:r>
          </w:p>
        </w:tc>
        <w:tc>
          <w:tcPr>
            <w:tcW w:w="2808"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36E31995" w14:textId="77777777" w:rsidR="00E31848" w:rsidRDefault="00000000" w:rsidP="00CC75B6">
            <w:pPr>
              <w:spacing w:line="295" w:lineRule="auto"/>
            </w:pPr>
            <w:r>
              <w:rPr>
                <w:sz w:val="21"/>
                <w:szCs w:val="21"/>
              </w:rPr>
              <w:t>جيبسن + الاستخلافي تكاملاً</w:t>
            </w:r>
          </w:p>
        </w:tc>
        <w:tc>
          <w:tcPr>
            <w:tcW w:w="4492" w:type="dxa"/>
            <w:tcBorders>
              <w:top w:val="single" w:sz="3" w:space="0" w:color="CCCCCC"/>
              <w:left w:val="single" w:sz="3" w:space="0" w:color="CCCCCC"/>
              <w:bottom w:val="single" w:sz="3" w:space="0" w:color="CCCCCC"/>
              <w:right w:val="single" w:sz="3" w:space="0" w:color="CCCCCC"/>
            </w:tcBorders>
            <w:shd w:val="clear" w:color="auto" w:fill="FFFFFF"/>
            <w:tcMar>
              <w:top w:w="80" w:type="dxa"/>
              <w:left w:w="130" w:type="dxa"/>
              <w:bottom w:w="80" w:type="dxa"/>
              <w:right w:w="130" w:type="dxa"/>
            </w:tcMar>
          </w:tcPr>
          <w:p w14:paraId="415941D8" w14:textId="77777777" w:rsidR="00E31848" w:rsidRDefault="00000000" w:rsidP="00CC75B6">
            <w:pPr>
              <w:spacing w:line="295" w:lineRule="auto"/>
            </w:pPr>
            <w:r>
              <w:rPr>
                <w:sz w:val="21"/>
                <w:szCs w:val="21"/>
              </w:rPr>
              <w:t>كيف تختلف الفكاهة بين الثقافات؟</w:t>
            </w:r>
          </w:p>
        </w:tc>
      </w:tr>
      <w:tr w:rsidR="00E31848" w14:paraId="28BF2901" w14:textId="77777777">
        <w:tc>
          <w:tcPr>
            <w:tcW w:w="2059"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6443053B" w14:textId="77777777" w:rsidR="00E31848" w:rsidRDefault="00000000" w:rsidP="00CC75B6">
            <w:pPr>
              <w:spacing w:line="295" w:lineRule="auto"/>
            </w:pPr>
            <w:r>
              <w:rPr>
                <w:sz w:val="21"/>
                <w:szCs w:val="21"/>
              </w:rPr>
              <w:t>الوجودي-الروحي</w:t>
            </w:r>
          </w:p>
        </w:tc>
        <w:tc>
          <w:tcPr>
            <w:tcW w:w="2808"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7A2C9766" w14:textId="77777777" w:rsidR="00E31848" w:rsidRDefault="00000000" w:rsidP="00CC75B6">
            <w:pPr>
              <w:spacing w:line="295" w:lineRule="auto"/>
            </w:pPr>
            <w:r>
              <w:rPr>
                <w:sz w:val="21"/>
                <w:szCs w:val="21"/>
              </w:rPr>
              <w:t>الاستخلافي متفوق</w:t>
            </w:r>
          </w:p>
        </w:tc>
        <w:tc>
          <w:tcPr>
            <w:tcW w:w="4492" w:type="dxa"/>
            <w:tcBorders>
              <w:top w:val="single" w:sz="3" w:space="0" w:color="CCCCCC"/>
              <w:left w:val="single" w:sz="3" w:space="0" w:color="CCCCCC"/>
              <w:bottom w:val="single" w:sz="3" w:space="0" w:color="CCCCCC"/>
              <w:right w:val="single" w:sz="3" w:space="0" w:color="CCCCCC"/>
            </w:tcBorders>
            <w:shd w:val="clear" w:color="auto" w:fill="E8F1FB"/>
            <w:tcMar>
              <w:top w:w="80" w:type="dxa"/>
              <w:left w:w="130" w:type="dxa"/>
              <w:bottom w:w="80" w:type="dxa"/>
              <w:right w:w="130" w:type="dxa"/>
            </w:tcMar>
          </w:tcPr>
          <w:p w14:paraId="1BB924A2" w14:textId="77777777" w:rsidR="00E31848" w:rsidRDefault="00000000" w:rsidP="00CC75B6">
            <w:pPr>
              <w:spacing w:line="295" w:lineRule="auto"/>
            </w:pPr>
            <w:r>
              <w:rPr>
                <w:sz w:val="21"/>
                <w:szCs w:val="21"/>
              </w:rPr>
              <w:t>ماذا يكشف الضحك عن علاقة النفس بالله؟</w:t>
            </w:r>
          </w:p>
        </w:tc>
      </w:tr>
    </w:tbl>
    <w:p w14:paraId="4894D026" w14:textId="77777777" w:rsidR="00E31848" w:rsidRDefault="00E31848" w:rsidP="00CC75B6">
      <w:pPr>
        <w:spacing w:before="80"/>
      </w:pPr>
    </w:p>
    <w:p w14:paraId="100211E8" w14:textId="77777777" w:rsidR="00E31848" w:rsidRDefault="00000000" w:rsidP="00CC75B6">
      <w:pPr>
        <w:spacing w:before="80" w:after="100" w:line="340" w:lineRule="auto"/>
      </w:pPr>
      <w:r>
        <w:t>هذا الكتاب لم يسعَ إلى تأسيس «نظرية إسلامية للفكاهة» تُزاحم جيبسن أو تحلّ محلها. بل إلى شيء أصعب وأكثر إخصاباً: بناء حوار حقيقي بين مستويين من الفهم — مستوى أفقي يرصد الآليات، ومستوى عمودي يطرح الغاية. الضحك في هذا الحوار يُصبح أكثر من «استجابة لانتهاك آمن» وأكثر من «وهبة إلهية» مجردة — يُصبح لحظة كاشفة عن طبيعة النفس وعلاقتها بالحياة وبمن وهبها.</w:t>
      </w:r>
    </w:p>
    <w:p w14:paraId="3A75AB6D" w14:textId="77777777" w:rsidR="00E31848" w:rsidRDefault="00E31848" w:rsidP="00CC75B6">
      <w:pPr>
        <w:spacing w:before="80"/>
      </w:pPr>
    </w:p>
    <w:p w14:paraId="4F3E4CA3" w14:textId="77777777" w:rsidR="00E31848" w:rsidRDefault="00000000" w:rsidP="00CC75B6">
      <w:pPr>
        <w:pBdr>
          <w:top w:val="single" w:sz="12" w:space="0" w:color="B8860B"/>
          <w:bottom w:val="single" w:sz="12" w:space="0" w:color="B8860B"/>
        </w:pBdr>
        <w:spacing w:before="140" w:after="140" w:line="380" w:lineRule="auto"/>
      </w:pPr>
      <w:r>
        <w:rPr>
          <w:i/>
          <w:iCs/>
          <w:color w:val="1A3A5C"/>
          <w:sz w:val="25"/>
          <w:szCs w:val="25"/>
        </w:rPr>
        <w:t>"«وَأَنَّهُ هُوَ أَضْحَكَ وَأَبْكَى» — حين يضحك الإنسان وعيه مشغول بلحظة الفكاهة؛ لكن حين يتأمل في ضحكه يجد نفسه أمام منهل لا ينضب من المعرفة بذاته وبخالقه."</w:t>
      </w:r>
    </w:p>
    <w:p w14:paraId="240EF377" w14:textId="77777777" w:rsidR="00E31848" w:rsidRDefault="00E31848" w:rsidP="00CC75B6">
      <w:pPr>
        <w:spacing w:before="100"/>
      </w:pPr>
    </w:p>
    <w:p w14:paraId="6C9EE56F" w14:textId="77777777" w:rsidR="00E31848" w:rsidRDefault="00E31848" w:rsidP="00CC75B6">
      <w:pPr>
        <w:pBdr>
          <w:bottom w:val="single" w:sz="8" w:space="1" w:color="B8860B"/>
        </w:pBdr>
        <w:spacing w:before="160" w:after="160"/>
      </w:pPr>
    </w:p>
    <w:p w14:paraId="26D4BEEC" w14:textId="77777777" w:rsidR="00E31848" w:rsidRDefault="00E31848" w:rsidP="00CC75B6">
      <w:pPr>
        <w:spacing w:before="80"/>
      </w:pPr>
    </w:p>
    <w:p w14:paraId="4AAD3747" w14:textId="77777777" w:rsidR="00E31848" w:rsidRDefault="00000000" w:rsidP="00CC75B6">
      <w:pPr>
        <w:pBdr>
          <w:bottom w:val="single" w:sz="6" w:space="4" w:color="B8860B"/>
        </w:pBdr>
        <w:spacing w:before="80" w:after="60"/>
      </w:pPr>
      <w:r>
        <w:rPr>
          <w:b/>
          <w:bCs/>
          <w:color w:val="1A3A5C"/>
          <w:sz w:val="28"/>
          <w:szCs w:val="28"/>
        </w:rPr>
        <w:t>المراجع الأكاديمية</w:t>
      </w:r>
    </w:p>
    <w:p w14:paraId="722E8CEF" w14:textId="77777777" w:rsidR="00E31848" w:rsidRDefault="00E31848" w:rsidP="00CC75B6">
      <w:pPr>
        <w:spacing w:before="40"/>
      </w:pPr>
    </w:p>
    <w:p w14:paraId="7EE1AD79" w14:textId="77777777" w:rsidR="00E31848" w:rsidRDefault="00000000" w:rsidP="00CC75B6">
      <w:pPr>
        <w:spacing w:before="40" w:after="20"/>
      </w:pPr>
      <w:r>
        <w:rPr>
          <w:b/>
          <w:bCs/>
          <w:color w:val="0A6E6E"/>
          <w:sz w:val="22"/>
          <w:szCs w:val="22"/>
        </w:rPr>
        <w:t>أولاً: المصادر الإسلامية والاستخلافية</w:t>
      </w:r>
    </w:p>
    <w:p w14:paraId="32C8F684" w14:textId="77777777" w:rsidR="00E31848" w:rsidRDefault="00000000" w:rsidP="00CC75B6">
      <w:pPr>
        <w:spacing w:before="60" w:after="60" w:line="300" w:lineRule="auto"/>
      </w:pPr>
      <w:r>
        <w:rPr>
          <w:sz w:val="20"/>
          <w:szCs w:val="20"/>
        </w:rPr>
        <w:t>القرآن الكريم.</w:t>
      </w:r>
    </w:p>
    <w:p w14:paraId="62A5EDA8" w14:textId="77777777" w:rsidR="00E31848" w:rsidRDefault="00000000" w:rsidP="00CC75B6">
      <w:pPr>
        <w:spacing w:before="60" w:after="60" w:line="300" w:lineRule="auto"/>
      </w:pPr>
      <w:r>
        <w:rPr>
          <w:sz w:val="20"/>
          <w:szCs w:val="20"/>
        </w:rPr>
        <w:t>الزراع. (2023). علم النفس الاستخلافي: نموذج الأضلاع الثمانية. الأطروحة الاستخلافية.</w:t>
      </w:r>
    </w:p>
    <w:p w14:paraId="129B3FB8" w14:textId="77777777" w:rsidR="00E31848" w:rsidRDefault="00000000" w:rsidP="00CC75B6">
      <w:pPr>
        <w:spacing w:before="60" w:after="60" w:line="300" w:lineRule="auto"/>
      </w:pPr>
      <w:r>
        <w:rPr>
          <w:sz w:val="20"/>
          <w:szCs w:val="20"/>
        </w:rPr>
        <w:t>TLRT — العلاج بحرث المصالحة التحويلية. (2026). الدليل النظري والإكلينيكي (طبعة تجريبية أولية).</w:t>
      </w:r>
    </w:p>
    <w:p w14:paraId="68E828B8" w14:textId="77777777" w:rsidR="00E31848" w:rsidRDefault="00000000" w:rsidP="00CC75B6">
      <w:pPr>
        <w:spacing w:before="60" w:after="60" w:line="300" w:lineRule="auto"/>
      </w:pPr>
      <w:r>
        <w:rPr>
          <w:sz w:val="20"/>
          <w:szCs w:val="20"/>
        </w:rPr>
        <w:t>ابن القيم الجوزية، محمد بن أبي بكر. (1996). مدارج السالكين (تحقيق: البغدادي، ط. 3). دار الكتاب العربي.</w:t>
      </w:r>
    </w:p>
    <w:p w14:paraId="2D6F017F" w14:textId="77777777" w:rsidR="00E31848" w:rsidRDefault="00000000" w:rsidP="00CC75B6">
      <w:pPr>
        <w:spacing w:before="60" w:after="60" w:line="300" w:lineRule="auto"/>
      </w:pPr>
      <w:r>
        <w:rPr>
          <w:sz w:val="20"/>
          <w:szCs w:val="20"/>
        </w:rPr>
        <w:t>الغزالي، أبو حامد محمد. (د.ت). إحياء علوم الدين، كتاب شرح عجائب القلب. دار المعرفة.</w:t>
      </w:r>
    </w:p>
    <w:p w14:paraId="16993922" w14:textId="77777777" w:rsidR="00E31848" w:rsidRDefault="00000000" w:rsidP="00CC75B6">
      <w:pPr>
        <w:spacing w:before="60" w:after="60" w:line="300" w:lineRule="auto"/>
      </w:pPr>
      <w:r>
        <w:rPr>
          <w:sz w:val="20"/>
          <w:szCs w:val="20"/>
        </w:rPr>
        <w:t>المحاسبي، الحارث بن أسد. (1990). الرعاية لحقوق الله (تحقيق: عطا). دار الكتب العلمية.</w:t>
      </w:r>
    </w:p>
    <w:p w14:paraId="0F319895" w14:textId="77777777" w:rsidR="00E31848" w:rsidRDefault="00000000" w:rsidP="00CC75B6">
      <w:pPr>
        <w:spacing w:before="60" w:after="60" w:line="300" w:lineRule="auto"/>
      </w:pPr>
      <w:r>
        <w:rPr>
          <w:sz w:val="20"/>
          <w:szCs w:val="20"/>
        </w:rPr>
        <w:t>عيد، عبد الغني. (2009). الكوميديا والسيكولوجيا: دراسة في الضحك والفكاهة. عالم الكتب، القاهرة.</w:t>
      </w:r>
    </w:p>
    <w:p w14:paraId="7CB74DB0" w14:textId="77777777" w:rsidR="00E31848" w:rsidRDefault="00E31848" w:rsidP="00CC75B6">
      <w:pPr>
        <w:spacing w:before="40"/>
      </w:pPr>
    </w:p>
    <w:p w14:paraId="1F2C56AB" w14:textId="77777777" w:rsidR="00E31848" w:rsidRDefault="00000000" w:rsidP="00CC75B6">
      <w:pPr>
        <w:spacing w:before="40" w:after="20"/>
      </w:pPr>
      <w:r>
        <w:rPr>
          <w:b/>
          <w:bCs/>
          <w:color w:val="0A6E6E"/>
          <w:sz w:val="22"/>
          <w:szCs w:val="22"/>
        </w:rPr>
        <w:t>ثانياً: المراجع الأجنبية</w:t>
      </w:r>
    </w:p>
    <w:p w14:paraId="0305B006" w14:textId="77777777" w:rsidR="00E31848" w:rsidRDefault="00000000" w:rsidP="00CC75B6">
      <w:pPr>
        <w:spacing w:before="55" w:after="55" w:line="295" w:lineRule="auto"/>
        <w:ind w:left="360" w:hanging="360"/>
      </w:pPr>
      <w:r>
        <w:rPr>
          <w:rFonts w:ascii="Calibri" w:eastAsia="Calibri" w:hAnsi="Calibri" w:cs="Calibri"/>
          <w:sz w:val="19"/>
          <w:szCs w:val="19"/>
        </w:rPr>
        <w:t>Berk, L. S., et al. (1989). Neuroendocrine and stress hormone changes during mirthful laughter. American Journal of the Medical Sciences, 298(6), 390–396.</w:t>
      </w:r>
    </w:p>
    <w:p w14:paraId="0C3E77C0" w14:textId="77777777" w:rsidR="00E31848" w:rsidRDefault="00000000" w:rsidP="00CC75B6">
      <w:pPr>
        <w:spacing w:before="55" w:after="55" w:line="295" w:lineRule="auto"/>
        <w:ind w:left="360" w:hanging="360"/>
      </w:pPr>
      <w:r>
        <w:rPr>
          <w:rFonts w:ascii="Calibri" w:eastAsia="Calibri" w:hAnsi="Calibri" w:cs="Calibri"/>
          <w:sz w:val="19"/>
          <w:szCs w:val="19"/>
        </w:rPr>
        <w:t>Dunbar, R. I. M., et al. (2011). Social laughter is correlated with an elevated pain threshold. Proceedings of the Royal Society B, 279(1731), 1161–1167.</w:t>
      </w:r>
    </w:p>
    <w:p w14:paraId="5384C29D" w14:textId="77777777" w:rsidR="00E31848" w:rsidRDefault="00000000" w:rsidP="00CC75B6">
      <w:pPr>
        <w:spacing w:before="55" w:after="55" w:line="295" w:lineRule="auto"/>
        <w:ind w:left="360" w:hanging="360"/>
      </w:pPr>
      <w:r>
        <w:rPr>
          <w:rFonts w:ascii="Calibri" w:eastAsia="Calibri" w:hAnsi="Calibri" w:cs="Calibri"/>
          <w:sz w:val="19"/>
          <w:szCs w:val="19"/>
        </w:rPr>
        <w:t>Freud, S. (1963). Jokes and their relation to the unconscious (J. Strachey, Trans.). W. W. Norton. (Original 1905).</w:t>
      </w:r>
    </w:p>
    <w:p w14:paraId="272AE4E8" w14:textId="77777777" w:rsidR="00E31848" w:rsidRDefault="00000000" w:rsidP="00CC75B6">
      <w:pPr>
        <w:spacing w:before="55" w:after="55" w:line="295" w:lineRule="auto"/>
        <w:ind w:left="360" w:hanging="360"/>
      </w:pPr>
      <w:r>
        <w:rPr>
          <w:rFonts w:ascii="Calibri" w:eastAsia="Calibri" w:hAnsi="Calibri" w:cs="Calibri"/>
          <w:sz w:val="19"/>
          <w:szCs w:val="19"/>
        </w:rPr>
        <w:t>Gibson, J. (2019). An introduction to the psychology of humor. Routledge.</w:t>
      </w:r>
    </w:p>
    <w:p w14:paraId="339C67B5" w14:textId="77777777" w:rsidR="00E31848" w:rsidRDefault="00000000" w:rsidP="00CC75B6">
      <w:pPr>
        <w:spacing w:before="55" w:after="55" w:line="295" w:lineRule="auto"/>
        <w:ind w:left="360" w:hanging="360"/>
      </w:pPr>
      <w:r>
        <w:rPr>
          <w:rFonts w:ascii="Calibri" w:eastAsia="Calibri" w:hAnsi="Calibri" w:cs="Calibri"/>
          <w:sz w:val="19"/>
          <w:szCs w:val="19"/>
        </w:rPr>
        <w:t>Gibson, J. (2026). An introduction to the psychology of humor (2nd ed.). Routledge.</w:t>
      </w:r>
    </w:p>
    <w:p w14:paraId="124352EA" w14:textId="77777777" w:rsidR="00E31848" w:rsidRDefault="00000000" w:rsidP="00CC75B6">
      <w:pPr>
        <w:spacing w:before="55" w:after="55" w:line="295" w:lineRule="auto"/>
        <w:ind w:left="360" w:hanging="360"/>
      </w:pPr>
      <w:r>
        <w:rPr>
          <w:rFonts w:ascii="Calibri" w:eastAsia="Calibri" w:hAnsi="Calibri" w:cs="Calibri"/>
          <w:sz w:val="19"/>
          <w:szCs w:val="19"/>
        </w:rPr>
        <w:t>Greengross, G., &amp; Miller, G. F. (2011). Humor ability reveals intelligence, predicts mating success. Intelligence, 39(4), 188–192.</w:t>
      </w:r>
    </w:p>
    <w:p w14:paraId="3BD08B69" w14:textId="77777777" w:rsidR="00E31848" w:rsidRDefault="00000000" w:rsidP="00CC75B6">
      <w:pPr>
        <w:spacing w:before="55" w:after="55" w:line="295" w:lineRule="auto"/>
        <w:ind w:left="360" w:hanging="360"/>
      </w:pPr>
      <w:r>
        <w:rPr>
          <w:rFonts w:ascii="Calibri" w:eastAsia="Calibri" w:hAnsi="Calibri" w:cs="Calibri"/>
          <w:sz w:val="19"/>
          <w:szCs w:val="19"/>
        </w:rPr>
        <w:t>Gross, J. J. (2001). Emotion regulation in adulthood: Timing is everything. Current Directions in Psychological Science, 10(6), 214–219.</w:t>
      </w:r>
    </w:p>
    <w:p w14:paraId="4A812205" w14:textId="77777777" w:rsidR="00E31848" w:rsidRDefault="00000000" w:rsidP="00CC75B6">
      <w:pPr>
        <w:spacing w:before="55" w:after="55" w:line="295" w:lineRule="auto"/>
        <w:ind w:left="360" w:hanging="360"/>
      </w:pPr>
      <w:r>
        <w:rPr>
          <w:rFonts w:ascii="Calibri" w:eastAsia="Calibri" w:hAnsi="Calibri" w:cs="Calibri"/>
          <w:sz w:val="19"/>
          <w:szCs w:val="19"/>
        </w:rPr>
        <w:t>Happé, F. G. E. (1993). Communicative competence and theory of mind in autism. Cognition, 48(2), 101–119.</w:t>
      </w:r>
    </w:p>
    <w:p w14:paraId="570302B7" w14:textId="77777777" w:rsidR="00E31848" w:rsidRDefault="00000000" w:rsidP="00CC75B6">
      <w:pPr>
        <w:spacing w:before="55" w:after="55" w:line="295" w:lineRule="auto"/>
        <w:ind w:left="360" w:hanging="360"/>
      </w:pPr>
      <w:r>
        <w:rPr>
          <w:rFonts w:ascii="Calibri" w:eastAsia="Calibri" w:hAnsi="Calibri" w:cs="Calibri"/>
          <w:sz w:val="19"/>
          <w:szCs w:val="19"/>
        </w:rPr>
        <w:t>Hobbes, T. (1651). Leviathan. Andrew Crooke.</w:t>
      </w:r>
    </w:p>
    <w:p w14:paraId="298C0BB6" w14:textId="77777777" w:rsidR="00E31848" w:rsidRDefault="00000000" w:rsidP="00CC75B6">
      <w:pPr>
        <w:spacing w:before="55" w:after="55" w:line="295" w:lineRule="auto"/>
        <w:ind w:left="360" w:hanging="360"/>
      </w:pPr>
      <w:r>
        <w:rPr>
          <w:rFonts w:ascii="Calibri" w:eastAsia="Calibri" w:hAnsi="Calibri" w:cs="Calibri"/>
          <w:sz w:val="19"/>
          <w:szCs w:val="19"/>
        </w:rPr>
        <w:t>Keltner, D., et al. (1998). Teasing in hierarchical and intimate relations. JPSP, 75(5), 1231–1247.</w:t>
      </w:r>
    </w:p>
    <w:p w14:paraId="7CAA07CD" w14:textId="77777777" w:rsidR="00E31848" w:rsidRDefault="00000000" w:rsidP="00CC75B6">
      <w:pPr>
        <w:spacing w:before="55" w:after="55" w:line="295" w:lineRule="auto"/>
        <w:ind w:left="360" w:hanging="360"/>
      </w:pPr>
      <w:r>
        <w:rPr>
          <w:rFonts w:ascii="Calibri" w:eastAsia="Calibri" w:hAnsi="Calibri" w:cs="Calibri"/>
          <w:sz w:val="19"/>
          <w:szCs w:val="19"/>
        </w:rPr>
        <w:t>Koestler, A. (1964). The act of creation. Hutchinson.</w:t>
      </w:r>
    </w:p>
    <w:p w14:paraId="21FA36A4" w14:textId="77777777" w:rsidR="00E31848" w:rsidRDefault="00000000" w:rsidP="00CC75B6">
      <w:pPr>
        <w:spacing w:before="55" w:after="55" w:line="295" w:lineRule="auto"/>
        <w:ind w:left="360" w:hanging="360"/>
      </w:pPr>
      <w:r>
        <w:rPr>
          <w:rFonts w:ascii="Calibri" w:eastAsia="Calibri" w:hAnsi="Calibri" w:cs="Calibri"/>
          <w:sz w:val="19"/>
          <w:szCs w:val="19"/>
        </w:rPr>
        <w:t>Martin, R. A., et al. (2003). Individual differences in uses of humor and their relation to psychological well-being. Journal of Research in Personality, 37(1), 48–75.</w:t>
      </w:r>
    </w:p>
    <w:p w14:paraId="170EEC1A" w14:textId="77777777" w:rsidR="00E31848" w:rsidRDefault="00000000" w:rsidP="00CC75B6">
      <w:pPr>
        <w:spacing w:before="55" w:after="55" w:line="295" w:lineRule="auto"/>
        <w:ind w:left="360" w:hanging="360"/>
      </w:pPr>
      <w:r>
        <w:rPr>
          <w:rFonts w:ascii="Calibri" w:eastAsia="Calibri" w:hAnsi="Calibri" w:cs="Calibri"/>
          <w:sz w:val="19"/>
          <w:szCs w:val="19"/>
        </w:rPr>
        <w:t>McGraw, A. P., &amp; Warren, C. (2010). Benign violations: Making immoral behavior funny. Psychological Science, 21(8), 1141–1149.</w:t>
      </w:r>
    </w:p>
    <w:p w14:paraId="32844F9A" w14:textId="77777777" w:rsidR="00E31848" w:rsidRDefault="00000000" w:rsidP="00CC75B6">
      <w:pPr>
        <w:spacing w:before="55" w:after="55" w:line="295" w:lineRule="auto"/>
        <w:ind w:left="360" w:hanging="360"/>
      </w:pPr>
      <w:r>
        <w:rPr>
          <w:rFonts w:ascii="Calibri" w:eastAsia="Calibri" w:hAnsi="Calibri" w:cs="Calibri"/>
          <w:sz w:val="19"/>
          <w:szCs w:val="19"/>
        </w:rPr>
        <w:t>Miller, G. F. (2000). The mating mind. Doubleday.</w:t>
      </w:r>
    </w:p>
    <w:p w14:paraId="18EE9C97" w14:textId="77777777" w:rsidR="00E31848" w:rsidRDefault="00000000" w:rsidP="00CC75B6">
      <w:pPr>
        <w:spacing w:before="55" w:after="55" w:line="295" w:lineRule="auto"/>
        <w:ind w:left="360" w:hanging="360"/>
      </w:pPr>
      <w:r>
        <w:rPr>
          <w:rFonts w:ascii="Calibri" w:eastAsia="Calibri" w:hAnsi="Calibri" w:cs="Calibri"/>
          <w:sz w:val="19"/>
          <w:szCs w:val="19"/>
        </w:rPr>
        <w:t>Mobbs, D., et al. (2003). Humor modulates the mesolimbic reward centers. Neuron, 40(5), 1041–1048.</w:t>
      </w:r>
    </w:p>
    <w:p w14:paraId="14FA17F0" w14:textId="77777777" w:rsidR="00E31848" w:rsidRDefault="00000000" w:rsidP="00CC75B6">
      <w:pPr>
        <w:spacing w:before="55" w:after="55" w:line="295" w:lineRule="auto"/>
        <w:ind w:left="360" w:hanging="360"/>
      </w:pPr>
      <w:r>
        <w:rPr>
          <w:rFonts w:ascii="Calibri" w:eastAsia="Calibri" w:hAnsi="Calibri" w:cs="Calibri"/>
          <w:sz w:val="19"/>
          <w:szCs w:val="19"/>
        </w:rPr>
        <w:t>Ramachandran, V. S. (1998). The neurology and evolution of humor, laughter, and smiling. Medical Hypotheses, 51(4), 351–354.</w:t>
      </w:r>
    </w:p>
    <w:p w14:paraId="597505D0" w14:textId="77777777" w:rsidR="00E31848" w:rsidRDefault="00000000" w:rsidP="00CC75B6">
      <w:pPr>
        <w:spacing w:before="55" w:after="55" w:line="295" w:lineRule="auto"/>
        <w:ind w:left="360" w:hanging="360"/>
      </w:pPr>
      <w:r>
        <w:rPr>
          <w:rFonts w:ascii="Calibri" w:eastAsia="Calibri" w:hAnsi="Calibri" w:cs="Calibri"/>
          <w:sz w:val="19"/>
          <w:szCs w:val="19"/>
        </w:rPr>
        <w:t>Samson, A. C., et al. (2014). Humor's influence on well-being. Cognition &amp; Emotion, 28(6), 1161–1168.</w:t>
      </w:r>
    </w:p>
    <w:p w14:paraId="796CDC2B" w14:textId="77777777" w:rsidR="00E31848" w:rsidRDefault="00000000" w:rsidP="00CC75B6">
      <w:pPr>
        <w:spacing w:before="55" w:after="55" w:line="295" w:lineRule="auto"/>
        <w:ind w:left="360" w:hanging="360"/>
      </w:pPr>
      <w:r>
        <w:rPr>
          <w:rFonts w:ascii="Calibri" w:eastAsia="Calibri" w:hAnsi="Calibri" w:cs="Calibri"/>
          <w:sz w:val="19"/>
          <w:szCs w:val="19"/>
        </w:rPr>
        <w:t>Westburg, N., &amp; Westburg, P. (2024). Human vs. AI humor attribution. Computers in Human Behavior, 158, 108274.</w:t>
      </w:r>
    </w:p>
    <w:p w14:paraId="60475521" w14:textId="77777777" w:rsidR="00E31848" w:rsidRDefault="00000000" w:rsidP="00CC75B6">
      <w:pPr>
        <w:spacing w:before="55" w:after="55" w:line="295" w:lineRule="auto"/>
        <w:ind w:left="360" w:hanging="360"/>
      </w:pPr>
      <w:r>
        <w:rPr>
          <w:rFonts w:ascii="Calibri" w:eastAsia="Calibri" w:hAnsi="Calibri" w:cs="Calibri"/>
          <w:sz w:val="19"/>
          <w:szCs w:val="19"/>
        </w:rPr>
        <w:t>Wild, B., et al. (2003). Neural correlates of laughter and humour. Brain, 126(10), 2121–2138.</w:t>
      </w:r>
    </w:p>
    <w:p w14:paraId="2B99C867" w14:textId="77777777" w:rsidR="00E31848" w:rsidRDefault="00000000" w:rsidP="00CC75B6">
      <w:pPr>
        <w:spacing w:before="55" w:after="55" w:line="295" w:lineRule="auto"/>
        <w:ind w:left="360" w:hanging="360"/>
      </w:pPr>
      <w:r>
        <w:rPr>
          <w:rFonts w:ascii="Calibri" w:eastAsia="Calibri" w:hAnsi="Calibri" w:cs="Calibri"/>
          <w:sz w:val="19"/>
          <w:szCs w:val="19"/>
        </w:rPr>
        <w:t>Zillmann, D., &amp; Cantor, J. R. (1976). A disposition theory of humour. In Chapman &amp; Foot (Eds.), Humour and laughter (pp. 93–115). Wiley.</w:t>
      </w:r>
    </w:p>
    <w:sectPr w:rsidR="00E31848">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0AC50" w14:textId="77777777" w:rsidR="009F7493" w:rsidRDefault="009F7493">
      <w:r>
        <w:separator/>
      </w:r>
    </w:p>
  </w:endnote>
  <w:endnote w:type="continuationSeparator" w:id="0">
    <w:p w14:paraId="170D7491" w14:textId="77777777" w:rsidR="009F7493" w:rsidRDefault="009F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2912" w14:textId="77777777" w:rsidR="00E31848" w:rsidRDefault="00000000">
    <w:pPr>
      <w:pBdr>
        <w:top w:val="single" w:sz="4" w:space="4" w:color="B8860B"/>
      </w:pBdr>
      <w:spacing w:before="80"/>
      <w:jc w:val="center"/>
    </w:pPr>
    <w:r>
      <w:rPr>
        <w:color w:val="1A3A5C"/>
        <w:sz w:val="17"/>
        <w:szCs w:val="17"/>
      </w:rPr>
      <w:t xml:space="preserve">الطبعة الموسَّعة 2026  |  صفحة </w:t>
    </w:r>
    <w:r>
      <w:rPr>
        <w:color w:val="1A3A5C"/>
        <w:sz w:val="17"/>
        <w:szCs w:val="17"/>
      </w:rPr>
      <w:fldChar w:fldCharType="begin"/>
    </w:r>
    <w:r>
      <w:rPr>
        <w:color w:val="1A3A5C"/>
        <w:sz w:val="17"/>
        <w:szCs w:val="17"/>
      </w:rPr>
      <w:instrText>PAGE</w:instrText>
    </w:r>
    <w:r>
      <w:rPr>
        <w:color w:val="1A3A5C"/>
        <w:sz w:val="17"/>
        <w:szCs w:val="17"/>
      </w:rPr>
      <w:fldChar w:fldCharType="separate"/>
    </w:r>
    <w:r>
      <w:rPr>
        <w:color w:val="1A3A5C"/>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E3FB" w14:textId="77777777" w:rsidR="009F7493" w:rsidRDefault="009F7493">
      <w:r>
        <w:separator/>
      </w:r>
    </w:p>
  </w:footnote>
  <w:footnote w:type="continuationSeparator" w:id="0">
    <w:p w14:paraId="7E753A74" w14:textId="77777777" w:rsidR="009F7493" w:rsidRDefault="009F7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1625" w14:textId="77777777" w:rsidR="00E31848" w:rsidRDefault="00000000">
    <w:pPr>
      <w:pBdr>
        <w:bottom w:val="single" w:sz="6" w:space="4" w:color="B8860B"/>
      </w:pBdr>
      <w:spacing w:after="100"/>
      <w:jc w:val="center"/>
    </w:pPr>
    <w:r>
      <w:rPr>
        <w:b/>
        <w:bCs/>
        <w:color w:val="0A6E6E"/>
        <w:sz w:val="18"/>
        <w:szCs w:val="18"/>
      </w:rPr>
      <w:t>بنيان الضحكة — النظرية التكاملية لجيبسن والقراءة الاستخلافية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9E7"/>
    <w:multiLevelType w:val="hybridMultilevel"/>
    <w:tmpl w:val="FFFFFFFF"/>
    <w:lvl w:ilvl="0" w:tplc="BB0AE736">
      <w:start w:val="1"/>
      <w:numFmt w:val="bullet"/>
      <w:lvlText w:val="•"/>
      <w:lvlJc w:val="right"/>
      <w:pPr>
        <w:bidi/>
        <w:ind w:right="480" w:hanging="240"/>
        <w:jc w:val="right"/>
      </w:pPr>
    </w:lvl>
    <w:lvl w:ilvl="1" w:tplc="A272717C">
      <w:numFmt w:val="decimal"/>
      <w:lvlText w:val=""/>
      <w:lvlJc w:val="left"/>
    </w:lvl>
    <w:lvl w:ilvl="2" w:tplc="1BFCEFA4">
      <w:numFmt w:val="decimal"/>
      <w:lvlText w:val=""/>
      <w:lvlJc w:val="left"/>
    </w:lvl>
    <w:lvl w:ilvl="3" w:tplc="13143010">
      <w:numFmt w:val="decimal"/>
      <w:lvlText w:val=""/>
      <w:lvlJc w:val="left"/>
    </w:lvl>
    <w:lvl w:ilvl="4" w:tplc="5F34D116">
      <w:numFmt w:val="decimal"/>
      <w:lvlText w:val=""/>
      <w:lvlJc w:val="left"/>
    </w:lvl>
    <w:lvl w:ilvl="5" w:tplc="C8A642DA">
      <w:numFmt w:val="decimal"/>
      <w:lvlText w:val=""/>
      <w:lvlJc w:val="left"/>
    </w:lvl>
    <w:lvl w:ilvl="6" w:tplc="FBD47D26">
      <w:numFmt w:val="decimal"/>
      <w:lvlText w:val=""/>
      <w:lvlJc w:val="left"/>
    </w:lvl>
    <w:lvl w:ilvl="7" w:tplc="B6962A76">
      <w:numFmt w:val="decimal"/>
      <w:lvlText w:val=""/>
      <w:lvlJc w:val="left"/>
    </w:lvl>
    <w:lvl w:ilvl="8" w:tplc="712ACEC8">
      <w:numFmt w:val="decimal"/>
      <w:lvlText w:val=""/>
      <w:lvlJc w:val="left"/>
    </w:lvl>
  </w:abstractNum>
  <w:abstractNum w:abstractNumId="1" w15:restartNumberingAfterBreak="0">
    <w:nsid w:val="47A847EB"/>
    <w:multiLevelType w:val="hybridMultilevel"/>
    <w:tmpl w:val="FFFFFFFF"/>
    <w:lvl w:ilvl="0" w:tplc="8A462CDC">
      <w:start w:val="1"/>
      <w:numFmt w:val="decimal"/>
      <w:lvlText w:val="%1."/>
      <w:lvlJc w:val="right"/>
      <w:pPr>
        <w:bidi/>
        <w:ind w:right="480" w:hanging="280"/>
        <w:jc w:val="right"/>
      </w:pPr>
    </w:lvl>
    <w:lvl w:ilvl="1" w:tplc="60065078">
      <w:numFmt w:val="decimal"/>
      <w:lvlText w:val=""/>
      <w:lvlJc w:val="left"/>
    </w:lvl>
    <w:lvl w:ilvl="2" w:tplc="72BE572E">
      <w:numFmt w:val="decimal"/>
      <w:lvlText w:val=""/>
      <w:lvlJc w:val="left"/>
    </w:lvl>
    <w:lvl w:ilvl="3" w:tplc="0F708FC6">
      <w:numFmt w:val="decimal"/>
      <w:lvlText w:val=""/>
      <w:lvlJc w:val="left"/>
    </w:lvl>
    <w:lvl w:ilvl="4" w:tplc="13F05D60">
      <w:numFmt w:val="decimal"/>
      <w:lvlText w:val=""/>
      <w:lvlJc w:val="left"/>
    </w:lvl>
    <w:lvl w:ilvl="5" w:tplc="88ACAC04">
      <w:numFmt w:val="decimal"/>
      <w:lvlText w:val=""/>
      <w:lvlJc w:val="left"/>
    </w:lvl>
    <w:lvl w:ilvl="6" w:tplc="A3DCD644">
      <w:numFmt w:val="decimal"/>
      <w:lvlText w:val=""/>
      <w:lvlJc w:val="left"/>
    </w:lvl>
    <w:lvl w:ilvl="7" w:tplc="691A98B6">
      <w:numFmt w:val="decimal"/>
      <w:lvlText w:val=""/>
      <w:lvlJc w:val="left"/>
    </w:lvl>
    <w:lvl w:ilvl="8" w:tplc="25AA307C">
      <w:numFmt w:val="decimal"/>
      <w:lvlText w:val=""/>
      <w:lvlJc w:val="left"/>
    </w:lvl>
  </w:abstractNum>
  <w:abstractNum w:abstractNumId="2" w15:restartNumberingAfterBreak="0">
    <w:nsid w:val="51BC6276"/>
    <w:multiLevelType w:val="hybridMultilevel"/>
    <w:tmpl w:val="FFFFFFFF"/>
    <w:lvl w:ilvl="0" w:tplc="08BEDC64">
      <w:start w:val="1"/>
      <w:numFmt w:val="bullet"/>
      <w:lvlText w:val="●"/>
      <w:lvlJc w:val="left"/>
      <w:pPr>
        <w:ind w:left="720" w:hanging="360"/>
      </w:pPr>
    </w:lvl>
    <w:lvl w:ilvl="1" w:tplc="A3928CEA">
      <w:start w:val="1"/>
      <w:numFmt w:val="bullet"/>
      <w:lvlText w:val="○"/>
      <w:lvlJc w:val="left"/>
      <w:pPr>
        <w:ind w:left="1440" w:hanging="360"/>
      </w:pPr>
    </w:lvl>
    <w:lvl w:ilvl="2" w:tplc="5FA0D04E">
      <w:start w:val="1"/>
      <w:numFmt w:val="bullet"/>
      <w:lvlText w:val="■"/>
      <w:lvlJc w:val="left"/>
      <w:pPr>
        <w:ind w:left="2160" w:hanging="360"/>
      </w:pPr>
    </w:lvl>
    <w:lvl w:ilvl="3" w:tplc="EB5817CC">
      <w:start w:val="1"/>
      <w:numFmt w:val="bullet"/>
      <w:lvlText w:val="●"/>
      <w:lvlJc w:val="left"/>
      <w:pPr>
        <w:ind w:left="2880" w:hanging="360"/>
      </w:pPr>
    </w:lvl>
    <w:lvl w:ilvl="4" w:tplc="631C8E2A">
      <w:start w:val="1"/>
      <w:numFmt w:val="bullet"/>
      <w:lvlText w:val="○"/>
      <w:lvlJc w:val="left"/>
      <w:pPr>
        <w:ind w:left="3600" w:hanging="360"/>
      </w:pPr>
    </w:lvl>
    <w:lvl w:ilvl="5" w:tplc="6EFC56A8">
      <w:start w:val="1"/>
      <w:numFmt w:val="bullet"/>
      <w:lvlText w:val="■"/>
      <w:lvlJc w:val="left"/>
      <w:pPr>
        <w:ind w:left="4320" w:hanging="360"/>
      </w:pPr>
    </w:lvl>
    <w:lvl w:ilvl="6" w:tplc="DD22DBB6">
      <w:start w:val="1"/>
      <w:numFmt w:val="bullet"/>
      <w:lvlText w:val="●"/>
      <w:lvlJc w:val="left"/>
      <w:pPr>
        <w:ind w:left="5040" w:hanging="360"/>
      </w:pPr>
    </w:lvl>
    <w:lvl w:ilvl="7" w:tplc="792CFC1A">
      <w:start w:val="1"/>
      <w:numFmt w:val="bullet"/>
      <w:lvlText w:val="●"/>
      <w:lvlJc w:val="left"/>
      <w:pPr>
        <w:ind w:left="5760" w:hanging="360"/>
      </w:pPr>
    </w:lvl>
    <w:lvl w:ilvl="8" w:tplc="14AC47D0">
      <w:start w:val="1"/>
      <w:numFmt w:val="bullet"/>
      <w:lvlText w:val="●"/>
      <w:lvlJc w:val="left"/>
      <w:pPr>
        <w:ind w:left="6480" w:hanging="360"/>
      </w:pPr>
    </w:lvl>
  </w:abstractNum>
  <w:num w:numId="1" w16cid:durableId="1389911462">
    <w:abstractNumId w:val="2"/>
    <w:lvlOverride w:ilvl="0">
      <w:startOverride w:val="1"/>
    </w:lvlOverride>
  </w:num>
  <w:num w:numId="2" w16cid:durableId="1670615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48"/>
    <w:rsid w:val="00333CBA"/>
    <w:rsid w:val="003B7650"/>
    <w:rsid w:val="004914B9"/>
    <w:rsid w:val="004F35B2"/>
    <w:rsid w:val="005C3CB2"/>
    <w:rsid w:val="005F5C39"/>
    <w:rsid w:val="0076253F"/>
    <w:rsid w:val="00861AA5"/>
    <w:rsid w:val="009642E8"/>
    <w:rsid w:val="009F7493"/>
    <w:rsid w:val="00B943DF"/>
    <w:rsid w:val="00BC126E"/>
    <w:rsid w:val="00C74019"/>
    <w:rsid w:val="00CC75B6"/>
    <w:rsid w:val="00E053B6"/>
    <w:rsid w:val="00E31848"/>
    <w:rsid w:val="00E52F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464CAC1"/>
  <w15:docId w15:val="{10C51AEF-169E-CB45-A17B-B280B9A7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A1A2E"/>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4110</Words>
  <Characters>23431</Characters>
  <Application>Microsoft Office Word</Application>
  <DocSecurity>0</DocSecurity>
  <Lines>195</Lines>
  <Paragraphs>54</Paragraphs>
  <ScaleCrop>false</ScaleCrop>
  <Company/>
  <LinksUpToDate>false</LinksUpToDate>
  <CharactersWithSpaces>27487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11</cp:revision>
  <dcterms:created xsi:type="dcterms:W3CDTF">2026-03-18T12:42:00Z</dcterms:created>
  <dcterms:modified xsi:type="dcterms:W3CDTF">2026-06-18T03:09:00Z</dcterms:modified>
</cp:coreProperties>
</file>