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7107" w14:textId="77777777" w:rsidR="008F6CDB" w:rsidRDefault="00000000">
      <w:pPr>
        <w:spacing w:before="600" w:after="80"/>
        <w:jc w:val="center"/>
      </w:pPr>
      <w:r>
        <w:rPr>
          <w:b/>
          <w:bCs/>
          <w:color w:val="1F7A8C"/>
          <w:sz w:val="22"/>
          <w:szCs w:val="22"/>
        </w:rPr>
        <w:t>علم النفس الاستخلافي</w:t>
      </w:r>
    </w:p>
    <w:p w14:paraId="5077DEA0" w14:textId="77777777" w:rsidR="008F6CDB" w:rsidRDefault="00000000">
      <w:pPr>
        <w:spacing w:after="280"/>
        <w:jc w:val="center"/>
      </w:pPr>
      <w:r>
        <w:rPr>
          <w:color w:val="C8A84B"/>
          <w:sz w:val="21"/>
          <w:szCs w:val="21"/>
        </w:rPr>
        <w:t>سلسلة الدراسات المقارنة</w:t>
      </w:r>
    </w:p>
    <w:p w14:paraId="21A48C19" w14:textId="77777777" w:rsidR="008F6CDB" w:rsidRDefault="00000000">
      <w:pPr>
        <w:pBdr>
          <w:bottom w:val="single" w:sz="6" w:space="6" w:color="C8A84B"/>
        </w:pBdr>
        <w:jc w:val="center"/>
      </w:pPr>
      <w:r>
        <w:rPr>
          <w:b/>
          <w:bCs/>
          <w:color w:val="D6DCE4"/>
          <w:sz w:val="24"/>
          <w:szCs w:val="24"/>
        </w:rPr>
        <w:t>مقارنة معمّقة بين</w:t>
      </w:r>
    </w:p>
    <w:p w14:paraId="409F6B1B" w14:textId="77777777" w:rsidR="008F6CDB" w:rsidRDefault="00000000">
      <w:pPr>
        <w:spacing w:before="80" w:after="80"/>
        <w:jc w:val="center"/>
      </w:pPr>
      <w:r>
        <w:rPr>
          <w:b/>
          <w:bCs/>
          <w:color w:val="1B3A6B"/>
          <w:sz w:val="40"/>
          <w:szCs w:val="40"/>
        </w:rPr>
        <w:t>نظرية التنافر المعرفي</w:t>
      </w:r>
    </w:p>
    <w:p w14:paraId="3EDCC459" w14:textId="77777777" w:rsidR="008F6CDB" w:rsidRDefault="00000000">
      <w:pPr>
        <w:spacing w:after="80"/>
        <w:jc w:val="center"/>
      </w:pPr>
      <w:r>
        <w:rPr>
          <w:b/>
          <w:bCs/>
          <w:color w:val="1F7A8C"/>
          <w:sz w:val="40"/>
          <w:szCs w:val="40"/>
        </w:rPr>
        <w:t>وعلم النفس الاستخلافي</w:t>
      </w:r>
    </w:p>
    <w:p w14:paraId="3665667F" w14:textId="77777777" w:rsidR="008F6CDB" w:rsidRDefault="00000000">
      <w:pPr>
        <w:spacing w:before="160" w:after="80"/>
        <w:jc w:val="center"/>
      </w:pPr>
      <w:r>
        <w:rPr>
          <w:b/>
          <w:bCs/>
          <w:color w:val="C8A84B"/>
          <w:sz w:val="30"/>
          <w:szCs w:val="30"/>
        </w:rPr>
        <w:t>من التوتر النفسي إلى الصراع الوجودي</w:t>
      </w:r>
    </w:p>
    <w:p w14:paraId="6B19D9A5" w14:textId="77777777" w:rsidR="008F6CDB" w:rsidRDefault="00000000">
      <w:pPr>
        <w:spacing w:after="60"/>
        <w:jc w:val="center"/>
      </w:pPr>
      <w:r>
        <w:rPr>
          <w:i/>
          <w:iCs/>
          <w:color w:val="2E75B6"/>
          <w:sz w:val="26"/>
          <w:szCs w:val="26"/>
        </w:rPr>
        <w:t>قراءة في آليات الاتساق الداخلي والخلاص</w:t>
      </w:r>
    </w:p>
    <w:p w14:paraId="59BF8208" w14:textId="77777777" w:rsidR="008F6CDB" w:rsidRDefault="008F6CDB">
      <w:pPr>
        <w:spacing w:after="240"/>
      </w:pPr>
    </w:p>
    <w:p w14:paraId="22EC46BF" w14:textId="03C80ED7" w:rsidR="008F6CDB" w:rsidRDefault="00000000">
      <w:pPr>
        <w:jc w:val="center"/>
      </w:pPr>
      <w:r>
        <w:rPr>
          <w:b/>
          <w:bCs/>
          <w:color w:val="1B3A6B"/>
          <w:sz w:val="24"/>
          <w:szCs w:val="24"/>
        </w:rPr>
        <w:t>إ</w:t>
      </w:r>
      <w:r w:rsidR="0012030D">
        <w:rPr>
          <w:rFonts w:hint="cs"/>
          <w:b/>
          <w:bCs/>
          <w:color w:val="1B3A6B"/>
          <w:sz w:val="24"/>
          <w:szCs w:val="24"/>
          <w:rtl/>
        </w:rPr>
        <w:t xml:space="preserve">بقلم: </w:t>
      </w:r>
      <w:r>
        <w:rPr>
          <w:b/>
          <w:bCs/>
          <w:color w:val="1B3A6B"/>
          <w:sz w:val="24"/>
          <w:szCs w:val="24"/>
        </w:rPr>
        <w:t xml:space="preserve"> عبد السلام الزراع</w:t>
      </w:r>
    </w:p>
    <w:p w14:paraId="5D62DF0F" w14:textId="77777777" w:rsidR="008F6CDB" w:rsidRDefault="00000000">
      <w:pPr>
        <w:spacing w:after="80"/>
        <w:jc w:val="center"/>
      </w:pPr>
      <w:r>
        <w:rPr>
          <w:color w:val="1F7A8C"/>
          <w:sz w:val="22"/>
          <w:szCs w:val="22"/>
        </w:rPr>
        <w:t>نموذج TLRT – الأضلاع الثمانية</w:t>
      </w:r>
    </w:p>
    <w:p w14:paraId="35141BD7" w14:textId="77777777" w:rsidR="008F6CDB" w:rsidRDefault="00000000">
      <w:r>
        <w:br w:type="page"/>
      </w:r>
    </w:p>
    <w:p w14:paraId="5F7CD554" w14:textId="77777777" w:rsidR="008F6CDB" w:rsidRDefault="00000000">
      <w:pPr>
        <w:pBdr>
          <w:bottom w:val="single" w:sz="12" w:space="4" w:color="C8A84B"/>
        </w:pBdr>
        <w:spacing w:before="320" w:after="200"/>
        <w:jc w:val="center"/>
      </w:pPr>
      <w:r>
        <w:rPr>
          <w:b/>
          <w:bCs/>
          <w:color w:val="1B3A6B"/>
          <w:sz w:val="34"/>
          <w:szCs w:val="34"/>
        </w:rPr>
        <w:t>الملخّص التنفيذي</w:t>
      </w:r>
    </w:p>
    <w:p w14:paraId="5310E9A1" w14:textId="77777777" w:rsidR="008F6CDB" w:rsidRDefault="00000000" w:rsidP="00D36BFF">
      <w:pPr>
        <w:spacing w:after="140" w:line="340" w:lineRule="auto"/>
      </w:pPr>
      <w:r>
        <w:rPr>
          <w:color w:val="000000"/>
        </w:rPr>
        <w:t xml:space="preserve">تقدّم هذه الدراسة مقارنة معمّقة وشاملة بين </w:t>
      </w:r>
      <w:r>
        <w:rPr>
          <w:b/>
          <w:bCs/>
          <w:color w:val="2E75B6"/>
        </w:rPr>
        <w:t>نظرية التنافر المعرفي</w:t>
      </w:r>
      <w:r>
        <w:rPr>
          <w:color w:val="000000"/>
        </w:rPr>
        <w:t xml:space="preserve"> كما صاغها ليون فستنغر عام 1957م، و</w:t>
      </w:r>
      <w:r>
        <w:rPr>
          <w:b/>
          <w:bCs/>
          <w:color w:val="1F7A8C"/>
        </w:rPr>
        <w:t>علم النفس الاستخلافي</w:t>
      </w:r>
      <w:r>
        <w:rPr>
          <w:color w:val="000000"/>
        </w:rPr>
        <w:t xml:space="preserve"> (نموذج TLRT) كما أسّسه عبد السلام الزراع. وتنبع أهميةُ هذا التقابل من أن كلتا النظريتين تتناولان ظاهرة محورية هي </w:t>
      </w:r>
      <w:r>
        <w:rPr>
          <w:b/>
          <w:bCs/>
          <w:color w:val="000000"/>
        </w:rPr>
        <w:t>التناقض الداخلي الإنساني</w:t>
      </w:r>
      <w:r>
        <w:rPr>
          <w:color w:val="000000"/>
        </w:rPr>
        <w:t>، غير أنهما تتباينان جذرياً في تشخيص مصدره وآليات التعامل معه والغاية من تجاوزه.</w:t>
      </w:r>
    </w:p>
    <w:p w14:paraId="4ADFB7D4" w14:textId="77777777" w:rsidR="008F6CDB" w:rsidRDefault="00000000" w:rsidP="00D36BFF">
      <w:pPr>
        <w:spacing w:after="140" w:line="340" w:lineRule="auto"/>
      </w:pPr>
      <w:r>
        <w:rPr>
          <w:color w:val="000000"/>
        </w:rPr>
        <w:t xml:space="preserve">تُثبت الدراسةُ أن النموذجَ الغربي يقدّم تفسيراً </w:t>
      </w:r>
      <w:r>
        <w:rPr>
          <w:b/>
          <w:bCs/>
          <w:color w:val="2E75B6"/>
        </w:rPr>
        <w:t>وظيفياً-تقنياً</w:t>
      </w:r>
      <w:r>
        <w:rPr>
          <w:color w:val="000000"/>
        </w:rPr>
        <w:t xml:space="preserve"> للتناقض يُغفل أبعاده الأخلاقية والوجودية والغيبية؛ في حين يقدّم النموذجُ الاستخلافي رؤيةً </w:t>
      </w:r>
      <w:r>
        <w:rPr>
          <w:b/>
          <w:bCs/>
          <w:color w:val="1F7A8C"/>
        </w:rPr>
        <w:t>كلّية-تحويلية</w:t>
      </w:r>
      <w:r>
        <w:rPr>
          <w:color w:val="000000"/>
        </w:rPr>
        <w:t xml:space="preserve"> تعالج الجرحَ من جذره وتحوّله إلى طاقة استخلافية فاعلة.</w:t>
      </w:r>
    </w:p>
    <w:p w14:paraId="039C20E7"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25F347F0" w14:textId="77777777">
        <w:tc>
          <w:tcPr>
            <w:tcW w:w="9746" w:type="dxa"/>
            <w:tcBorders>
              <w:top w:val="single" w:sz="8" w:space="0" w:color="1B3A6B"/>
              <w:left w:val="single" w:sz="22" w:space="0" w:color="1B3A6B"/>
              <w:bottom w:val="single" w:sz="8" w:space="0" w:color="1B3A6B"/>
              <w:right w:val="single" w:sz="4" w:space="0" w:color="1B3A6B"/>
            </w:tcBorders>
            <w:shd w:val="clear" w:color="auto" w:fill="F2F4F8"/>
            <w:tcMar>
              <w:top w:w="120" w:type="dxa"/>
              <w:left w:w="240" w:type="dxa"/>
              <w:bottom w:w="120" w:type="dxa"/>
              <w:right w:w="240" w:type="dxa"/>
            </w:tcMar>
          </w:tcPr>
          <w:p w14:paraId="17A6EC14" w14:textId="77777777" w:rsidR="008F6CDB" w:rsidRDefault="00000000" w:rsidP="00D36BFF">
            <w:pPr>
              <w:spacing w:after="60"/>
            </w:pPr>
            <w:r>
              <w:rPr>
                <w:b/>
                <w:bCs/>
                <w:color w:val="1B3A6B"/>
                <w:sz w:val="24"/>
                <w:szCs w:val="24"/>
              </w:rPr>
              <w:t>الكلمات المفتاحية:</w:t>
            </w:r>
          </w:p>
          <w:p w14:paraId="79BB6A8B" w14:textId="77777777" w:rsidR="008F6CDB" w:rsidRDefault="00000000" w:rsidP="00D36BFF">
            <w:r>
              <w:rPr>
                <w:color w:val="222222"/>
                <w:sz w:val="24"/>
                <w:szCs w:val="24"/>
              </w:rPr>
              <w:t>التنافر المعرفي · علم النفس الاستخلافي · الفطرة · التوبة · النفس المطمئنة · الجسر السلوكي · الكينتسوغي النفسي · نموذج TLRT</w:t>
            </w:r>
          </w:p>
        </w:tc>
      </w:tr>
    </w:tbl>
    <w:p w14:paraId="011B9C2E" w14:textId="77777777" w:rsidR="008F6CDB" w:rsidRDefault="00000000" w:rsidP="00D36BFF">
      <w:r>
        <w:br w:type="page"/>
      </w:r>
    </w:p>
    <w:p w14:paraId="1B4349F5" w14:textId="77777777" w:rsidR="008F6CDB" w:rsidRDefault="00000000" w:rsidP="00D36BFF">
      <w:pPr>
        <w:pBdr>
          <w:bottom w:val="single" w:sz="12" w:space="4" w:color="C8A84B"/>
        </w:pBdr>
        <w:spacing w:before="320" w:after="200"/>
      </w:pPr>
      <w:r>
        <w:rPr>
          <w:b/>
          <w:bCs/>
          <w:color w:val="1B3A6B"/>
          <w:sz w:val="34"/>
          <w:szCs w:val="34"/>
        </w:rPr>
        <w:t>تمهيد: من التنافر إلى الازدواجية الوجودية</w:t>
      </w:r>
    </w:p>
    <w:p w14:paraId="7F790D26" w14:textId="77777777" w:rsidR="008F6CDB" w:rsidRDefault="00000000" w:rsidP="00D36BFF">
      <w:pPr>
        <w:spacing w:after="140" w:line="340" w:lineRule="auto"/>
      </w:pPr>
      <w:r>
        <w:rPr>
          <w:color w:val="000000"/>
        </w:rPr>
        <w:t>تشترك نظرية التنافر المعرفي وعلم النفس الاستخلافي في الاهتمام بظاهرة مركزية: التناقض الداخلي الذي يعيشه الإنسان بين معتقداته وسلوكياته، وبين قيمه وأفعاله. غير أن الرؤيتين تختلفان اختلافاً جذرياً في تفسير مصدر هذا التناقض وآليات التعامل معه وغاية الخلاص منه.</w:t>
      </w:r>
    </w:p>
    <w:p w14:paraId="61FA6BA4" w14:textId="77777777" w:rsidR="008F6CDB" w:rsidRDefault="00000000" w:rsidP="00D36BFF">
      <w:pPr>
        <w:spacing w:after="140" w:line="340" w:lineRule="auto"/>
      </w:pPr>
      <w:r>
        <w:rPr>
          <w:color w:val="000000"/>
        </w:rPr>
        <w:t>فبينما يرى فستنغر أن التنافر حالةٌ من التوتر النفسي ناتجة عن عدم اتساق معرفي، ويسعى الإنسانُ إلى تقليله بأي وسيلة (تبرير، تغيير، تجاهل)؛ يرى علم النفس الاستخلافي أن هذا التناقض هو صراع وجودي بين قوى الفطرة: الفجور والتقوى، وأن حله لا يكون بتقليل التوتر بل بتحويل الطاقة عبر التوبة والمحاسبة والجسر السلوكي.</w:t>
      </w:r>
    </w:p>
    <w:p w14:paraId="5F006C56"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6A10C811"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2E48FF74" w14:textId="77777777" w:rsidR="008F6CDB" w:rsidRDefault="00000000" w:rsidP="00D36BFF">
            <w:pPr>
              <w:spacing w:after="60"/>
            </w:pPr>
            <w:r>
              <w:rPr>
                <w:b/>
                <w:bCs/>
                <w:color w:val="1A1A1A"/>
                <w:sz w:val="28"/>
                <w:szCs w:val="28"/>
              </w:rPr>
              <w:t>فَأَلْهَمَهَا فُجُورَهَا وَتَقْوَاهَا * قَدْ أَفْلَحَ مَن زَكَّاهَا * وَقَدْ خَابَ مَن دَسَّاهَا</w:t>
            </w:r>
          </w:p>
          <w:p w14:paraId="417CC14F" w14:textId="77777777" w:rsidR="008F6CDB" w:rsidRDefault="00000000" w:rsidP="00D36BFF">
            <w:r>
              <w:rPr>
                <w:b/>
                <w:bCs/>
                <w:color w:val="C8A84B"/>
                <w:sz w:val="22"/>
                <w:szCs w:val="22"/>
              </w:rPr>
              <w:t>سورة الشمس: 8-10</w:t>
            </w:r>
          </w:p>
        </w:tc>
      </w:tr>
    </w:tbl>
    <w:p w14:paraId="20D8223F" w14:textId="77777777" w:rsidR="008F6CDB" w:rsidRDefault="008F6CDB" w:rsidP="00D36BFF"/>
    <w:p w14:paraId="1EA69E36" w14:textId="77777777" w:rsidR="008F6CDB" w:rsidRDefault="00000000" w:rsidP="00D36BFF">
      <w:pPr>
        <w:spacing w:after="140" w:line="340" w:lineRule="auto"/>
      </w:pPr>
      <w:r>
        <w:rPr>
          <w:color w:val="000000"/>
        </w:rPr>
        <w:t>هذه الآيات الثلاث تحمل جواباً للتساؤل الوجودي الذي عجز فستنغر عن الوصول إليه: الإنسانُ يحمل في فطرته ازدواجيةً أصيلة، وليس مجرد تعارض معرفي طارئ؛ والخلاص لا يكون في إسكات الصوت الداخلي بل في تزكية النفس.</w:t>
      </w:r>
    </w:p>
    <w:p w14:paraId="7910307E" w14:textId="77777777" w:rsidR="008F6CDB" w:rsidRDefault="00000000" w:rsidP="00D36BFF">
      <w:r>
        <w:br w:type="page"/>
      </w:r>
    </w:p>
    <w:p w14:paraId="7D21386C" w14:textId="77777777" w:rsidR="008F6CDB" w:rsidRDefault="00000000" w:rsidP="00D36BFF">
      <w:pPr>
        <w:pBdr>
          <w:bottom w:val="single" w:sz="12" w:space="4" w:color="C8A84B"/>
        </w:pBdr>
        <w:spacing w:before="320" w:after="200"/>
      </w:pPr>
      <w:r>
        <w:rPr>
          <w:b/>
          <w:bCs/>
          <w:color w:val="1B3A6B"/>
          <w:sz w:val="34"/>
          <w:szCs w:val="34"/>
        </w:rPr>
        <w:t>الباب الأوّل: المفهوم – من التوتر النفسي إلى الصراع الوجودي</w:t>
      </w:r>
    </w:p>
    <w:p w14:paraId="7E7E8197" w14:textId="77777777" w:rsidR="008F6CDB" w:rsidRDefault="00000000" w:rsidP="00D36BFF">
      <w:pPr>
        <w:pBdr>
          <w:bottom w:val="single" w:sz="4" w:space="2" w:color="2E75B6"/>
          <w:right w:val="single" w:sz="20" w:space="4" w:color="C8A84B"/>
        </w:pBdr>
        <w:shd w:val="clear" w:color="auto" w:fill="1B3A6B"/>
        <w:spacing w:before="280" w:after="160"/>
        <w:ind w:right="180"/>
      </w:pPr>
      <w:r>
        <w:rPr>
          <w:b/>
          <w:bCs/>
          <w:color w:val="1B3A6B"/>
          <w:sz w:val="30"/>
          <w:szCs w:val="30"/>
        </w:rPr>
        <w:t>الفصل الأوّل: التنافر المعرفي – حالة من عدم الارتياح</w:t>
      </w:r>
    </w:p>
    <w:p w14:paraId="563E6F85" w14:textId="77777777" w:rsidR="008F6CDB" w:rsidRDefault="00000000" w:rsidP="00D36BFF">
      <w:pPr>
        <w:spacing w:before="200"/>
      </w:pPr>
      <w:r>
        <w:rPr>
          <w:b/>
          <w:bCs/>
          <w:color w:val="1F7A8C"/>
          <w:sz w:val="27"/>
          <w:szCs w:val="27"/>
        </w:rPr>
        <w:t>1.1  تعريف التنافر ومولده التاريخي</w:t>
      </w:r>
    </w:p>
    <w:p w14:paraId="34493049" w14:textId="77777777" w:rsidR="008F6CDB" w:rsidRDefault="00000000" w:rsidP="00D36BFF">
      <w:pPr>
        <w:spacing w:after="140" w:line="340" w:lineRule="auto"/>
      </w:pPr>
      <w:r>
        <w:rPr>
          <w:color w:val="000000"/>
        </w:rPr>
        <w:t>يُعرِّف ليون فستنغر التنافرَ المعرفي بأنه حالة من التوتر النفسي أو عدم الارتياح تحدث عندما يحمل الشخص فكرتين أو معتقدين متناقضين في آنٍ واحد، أو عندما يقوم بسلوك يتعارض مع معتقداته وقيمه.</w:t>
      </w:r>
    </w:p>
    <w:p w14:paraId="76CE3ABB" w14:textId="77777777" w:rsidR="008F6CDB" w:rsidRDefault="00000000" w:rsidP="00D36BFF">
      <w:pPr>
        <w:spacing w:after="140" w:line="340" w:lineRule="auto"/>
      </w:pPr>
      <w:r>
        <w:rPr>
          <w:color w:val="000000"/>
        </w:rPr>
        <w:t>وُلدت النظرية في سياق تجريبي دقيق: رصد فستنغر في عام 1954م المؤمنين بنبوءة نهاية العالم حين لم تتحقق، فلاحظ أنهم لم يتخلوا عن معتقدهم بل ضاعفوا نشاطهم التبشيري تعويضاً عن التنافر الهائل. هذه الملاحظة كانت نواة النظرية التي نشرها عام 1957م في كتابه الشهير A Theory of Cognitive Dissonance.</w:t>
      </w:r>
    </w:p>
    <w:p w14:paraId="60B00C72"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4117968B" w14:textId="77777777">
        <w:tc>
          <w:tcPr>
            <w:tcW w:w="9746" w:type="dxa"/>
            <w:tcBorders>
              <w:top w:val="single" w:sz="8" w:space="0" w:color="2E75B6"/>
              <w:left w:val="single" w:sz="22" w:space="0" w:color="2E75B6"/>
              <w:bottom w:val="single" w:sz="8" w:space="0" w:color="2E75B6"/>
              <w:right w:val="single" w:sz="4" w:space="0" w:color="2E75B6"/>
            </w:tcBorders>
            <w:shd w:val="clear" w:color="auto" w:fill="F2F4F8"/>
            <w:tcMar>
              <w:top w:w="120" w:type="dxa"/>
              <w:left w:w="240" w:type="dxa"/>
              <w:bottom w:w="120" w:type="dxa"/>
              <w:right w:w="240" w:type="dxa"/>
            </w:tcMar>
          </w:tcPr>
          <w:p w14:paraId="5CDA5CA3" w14:textId="77777777" w:rsidR="008F6CDB" w:rsidRDefault="00000000" w:rsidP="00D36BFF">
            <w:pPr>
              <w:spacing w:after="60"/>
            </w:pPr>
            <w:r>
              <w:rPr>
                <w:b/>
                <w:bCs/>
                <w:color w:val="2E75B6"/>
                <w:sz w:val="24"/>
                <w:szCs w:val="24"/>
              </w:rPr>
              <w:t>التعريف الإجرائي للتنافر:</w:t>
            </w:r>
          </w:p>
          <w:p w14:paraId="4020B048" w14:textId="77777777" w:rsidR="008F6CDB" w:rsidRDefault="00000000" w:rsidP="00D36BFF">
            <w:r>
              <w:rPr>
                <w:color w:val="222222"/>
                <w:sz w:val="24"/>
                <w:szCs w:val="24"/>
              </w:rPr>
              <w:t>التنافر = وجود علاقة لا-مناسبة بين إدراكَين على نحوٍ يجعل أحدهما يستلزم منطقياً نقيضَ الآخر. وشدّة التنافر تتناسب طرداً مع أهمية الإدراكات المعنية.</w:t>
            </w:r>
          </w:p>
        </w:tc>
      </w:tr>
    </w:tbl>
    <w:p w14:paraId="40F72AE9" w14:textId="77777777" w:rsidR="008F6CDB" w:rsidRDefault="008F6CDB" w:rsidP="00D36BFF"/>
    <w:p w14:paraId="6536135F" w14:textId="77777777" w:rsidR="008F6CDB" w:rsidRDefault="00000000" w:rsidP="00D36BFF">
      <w:pPr>
        <w:spacing w:before="200"/>
      </w:pPr>
      <w:r>
        <w:rPr>
          <w:b/>
          <w:bCs/>
          <w:color w:val="1F7A8C"/>
          <w:sz w:val="27"/>
          <w:szCs w:val="27"/>
        </w:rPr>
        <w:t>1.2  آليات نشأة التنافر</w:t>
      </w:r>
    </w:p>
    <w:p w14:paraId="6691FE79" w14:textId="77777777" w:rsidR="008F6CDB" w:rsidRDefault="00000000" w:rsidP="00D36BFF">
      <w:pPr>
        <w:spacing w:after="140" w:line="340" w:lineRule="auto"/>
      </w:pPr>
      <w:r>
        <w:rPr>
          <w:color w:val="000000"/>
        </w:rPr>
        <w:t>حدّد فستنغر وزملاؤه ثلاثة مصادر رئيسية لنشأة التنافر:</w:t>
      </w:r>
    </w:p>
    <w:p w14:paraId="09DC556E" w14:textId="77777777" w:rsidR="008F6CDB" w:rsidRDefault="00000000" w:rsidP="00D36BFF">
      <w:pPr>
        <w:spacing w:after="80"/>
        <w:ind w:left="200" w:right="360"/>
      </w:pPr>
      <w:r>
        <w:rPr>
          <w:b/>
          <w:bCs/>
          <w:color w:val="C8A84B"/>
        </w:rPr>
        <w:t xml:space="preserve">• </w:t>
      </w:r>
      <w:r>
        <w:rPr>
          <w:color w:val="000000"/>
          <w:sz w:val="24"/>
          <w:szCs w:val="24"/>
        </w:rPr>
        <w:t>التناقض المنطقي: حين تتضاد قضيتان في المحتوى الدلالي.</w:t>
      </w:r>
    </w:p>
    <w:p w14:paraId="64C61EE5" w14:textId="77777777" w:rsidR="008F6CDB" w:rsidRDefault="00000000" w:rsidP="00D36BFF">
      <w:pPr>
        <w:spacing w:after="80"/>
        <w:ind w:left="200" w:right="360"/>
      </w:pPr>
      <w:r>
        <w:rPr>
          <w:b/>
          <w:bCs/>
          <w:color w:val="C8A84B"/>
        </w:rPr>
        <w:t xml:space="preserve">• </w:t>
      </w:r>
      <w:r>
        <w:rPr>
          <w:color w:val="000000"/>
          <w:sz w:val="24"/>
          <w:szCs w:val="24"/>
        </w:rPr>
        <w:t>التناقض بين الاعتقاد والسلوك: حين يخالف الفعلُ القيمةَ المُعلنة.</w:t>
      </w:r>
    </w:p>
    <w:p w14:paraId="1F9C3167" w14:textId="77777777" w:rsidR="008F6CDB" w:rsidRDefault="00000000" w:rsidP="00D36BFF">
      <w:pPr>
        <w:spacing w:after="80"/>
        <w:ind w:left="200" w:right="360"/>
      </w:pPr>
      <w:r>
        <w:rPr>
          <w:b/>
          <w:bCs/>
          <w:color w:val="C8A84B"/>
        </w:rPr>
        <w:t xml:space="preserve">• </w:t>
      </w:r>
      <w:r>
        <w:rPr>
          <w:color w:val="000000"/>
          <w:sz w:val="24"/>
          <w:szCs w:val="24"/>
        </w:rPr>
        <w:t>التناقض بين توقع ثقافي وسلوك: حين يخرج الفعل عن المعيار الاجتماعي المشترك.</w:t>
      </w:r>
    </w:p>
    <w:p w14:paraId="461FF9B6" w14:textId="77777777" w:rsidR="008F6CDB" w:rsidRDefault="008F6CDB" w:rsidP="00D36BFF"/>
    <w:p w14:paraId="53BB84EC" w14:textId="77777777" w:rsidR="008F6CDB" w:rsidRDefault="00000000" w:rsidP="00D36BFF">
      <w:pPr>
        <w:spacing w:before="200"/>
      </w:pPr>
      <w:r>
        <w:rPr>
          <w:b/>
          <w:bCs/>
          <w:color w:val="1F7A8C"/>
          <w:sz w:val="27"/>
          <w:szCs w:val="27"/>
        </w:rPr>
        <w:t>1.3  حجم التنافر وعوامل تحديده</w:t>
      </w:r>
    </w:p>
    <w:p w14:paraId="5BE7285A" w14:textId="77777777" w:rsidR="008F6CDB" w:rsidRDefault="00000000" w:rsidP="00D36BFF">
      <w:pPr>
        <w:spacing w:after="140" w:line="340" w:lineRule="auto"/>
      </w:pPr>
      <w:r>
        <w:rPr>
          <w:color w:val="000000"/>
        </w:rPr>
        <w:t>لا يستوي التنافر في شدّته؛ وتحدّد شدّته ثلاثة عوامل:</w:t>
      </w:r>
    </w:p>
    <w:p w14:paraId="4E03DDA2" w14:textId="77777777" w:rsidR="008F6CDB" w:rsidRDefault="00000000" w:rsidP="00D36BFF">
      <w:pPr>
        <w:spacing w:after="80"/>
        <w:ind w:left="200" w:right="360"/>
      </w:pPr>
      <w:r>
        <w:rPr>
          <w:b/>
          <w:bCs/>
          <w:color w:val="C8A84B"/>
        </w:rPr>
        <w:t xml:space="preserve">• </w:t>
      </w:r>
      <w:r>
        <w:rPr>
          <w:color w:val="000000"/>
          <w:sz w:val="24"/>
          <w:szCs w:val="24"/>
        </w:rPr>
        <w:t>أهمية الإدراكات المتنافرة لدى الشخص.</w:t>
      </w:r>
    </w:p>
    <w:p w14:paraId="055A80FF" w14:textId="77777777" w:rsidR="008F6CDB" w:rsidRDefault="00000000" w:rsidP="00D36BFF">
      <w:pPr>
        <w:spacing w:after="80"/>
        <w:ind w:left="200" w:right="360"/>
      </w:pPr>
      <w:r>
        <w:rPr>
          <w:b/>
          <w:bCs/>
          <w:color w:val="C8A84B"/>
        </w:rPr>
        <w:t xml:space="preserve">• </w:t>
      </w:r>
      <w:r>
        <w:rPr>
          <w:color w:val="000000"/>
          <w:sz w:val="24"/>
          <w:szCs w:val="24"/>
        </w:rPr>
        <w:t>نسبة الإدراكات المتنافرة إلى المتناسقة.</w:t>
      </w:r>
    </w:p>
    <w:p w14:paraId="7C1374C0" w14:textId="77777777" w:rsidR="008F6CDB" w:rsidRDefault="00000000" w:rsidP="00D36BFF">
      <w:pPr>
        <w:spacing w:after="80"/>
        <w:ind w:left="200" w:right="360"/>
      </w:pPr>
      <w:r>
        <w:rPr>
          <w:b/>
          <w:bCs/>
          <w:color w:val="C8A84B"/>
        </w:rPr>
        <w:t xml:space="preserve">• </w:t>
      </w:r>
      <w:r>
        <w:rPr>
          <w:color w:val="000000"/>
          <w:sz w:val="24"/>
          <w:szCs w:val="24"/>
        </w:rPr>
        <w:t>قابلية الإدراكات للتعديل والإبدال.</w:t>
      </w:r>
    </w:p>
    <w:p w14:paraId="1172D9D9" w14:textId="77777777" w:rsidR="008F6CDB" w:rsidRDefault="00000000" w:rsidP="00D36BFF">
      <w:pPr>
        <w:spacing w:after="140" w:line="340" w:lineRule="auto"/>
      </w:pPr>
      <w:r>
        <w:rPr>
          <w:color w:val="000000"/>
        </w:rPr>
        <w:t>وكلّما زادت الأهميةُ وتكاثرت نسبةُ التنافر وعَسُر التعديل، كان الضغط النفسي أشد والسلوك الدفاعي أعنف.</w:t>
      </w:r>
    </w:p>
    <w:p w14:paraId="7E1C031D" w14:textId="77777777" w:rsidR="008F6CDB" w:rsidRDefault="008F6CDB" w:rsidP="00D36BFF"/>
    <w:p w14:paraId="13B072F6" w14:textId="77777777" w:rsidR="008F6CDB" w:rsidRDefault="00000000" w:rsidP="00D36BFF">
      <w:pPr>
        <w:spacing w:before="200"/>
      </w:pPr>
      <w:r>
        <w:rPr>
          <w:b/>
          <w:bCs/>
          <w:color w:val="1F7A8C"/>
          <w:sz w:val="27"/>
          <w:szCs w:val="27"/>
        </w:rPr>
        <w:t>1.4  حدود المفهوم: غياب الأبعاد الثلاثة</w:t>
      </w:r>
    </w:p>
    <w:p w14:paraId="733711C5" w14:textId="77777777" w:rsidR="008F6CDB" w:rsidRDefault="00000000" w:rsidP="00D36BFF">
      <w:pPr>
        <w:spacing w:after="140" w:line="340" w:lineRule="auto"/>
      </w:pPr>
      <w:r>
        <w:rPr>
          <w:color w:val="000000"/>
        </w:rPr>
        <w:t>يتّضح من التحليل أن نظرية فستنغر تخلو من ثلاثة أبعاد جوهرية:</w:t>
      </w:r>
    </w:p>
    <w:p w14:paraId="22B19A92" w14:textId="77777777" w:rsidR="008F6CDB" w:rsidRDefault="00000000" w:rsidP="00D36BFF">
      <w:pPr>
        <w:spacing w:after="80"/>
        <w:ind w:left="200" w:right="360"/>
      </w:pPr>
      <w:r>
        <w:rPr>
          <w:b/>
          <w:bCs/>
          <w:color w:val="C8A84B"/>
        </w:rPr>
        <w:t xml:space="preserve">• </w:t>
      </w:r>
      <w:r>
        <w:rPr>
          <w:color w:val="000000"/>
          <w:sz w:val="24"/>
          <w:szCs w:val="24"/>
        </w:rPr>
        <w:t>البُعد الأخلاقي: لا تميّز بين تناقض حقيقي (بين الخير والشر) وتناقض وهمي (بين توقع غير واقعي والواقع).</w:t>
      </w:r>
    </w:p>
    <w:p w14:paraId="12838B03" w14:textId="77777777" w:rsidR="008F6CDB" w:rsidRDefault="00000000" w:rsidP="00D36BFF">
      <w:pPr>
        <w:spacing w:after="80"/>
        <w:ind w:left="200" w:right="360"/>
      </w:pPr>
      <w:r>
        <w:rPr>
          <w:b/>
          <w:bCs/>
          <w:color w:val="C8A84B"/>
        </w:rPr>
        <w:t xml:space="preserve">• </w:t>
      </w:r>
      <w:r>
        <w:rPr>
          <w:color w:val="000000"/>
          <w:sz w:val="24"/>
          <w:szCs w:val="24"/>
        </w:rPr>
        <w:t>البُعد الوجودي: لا تسأل عن غاية الإنسان ولا عن معنى الصراع الداخلي في سياق المسؤولية الكونية.</w:t>
      </w:r>
    </w:p>
    <w:p w14:paraId="5B78BFDD" w14:textId="77777777" w:rsidR="008F6CDB" w:rsidRDefault="00000000" w:rsidP="00D36BFF">
      <w:pPr>
        <w:spacing w:after="80"/>
        <w:ind w:left="200" w:right="360"/>
      </w:pPr>
      <w:r>
        <w:rPr>
          <w:b/>
          <w:bCs/>
          <w:color w:val="C8A84B"/>
        </w:rPr>
        <w:t xml:space="preserve">• </w:t>
      </w:r>
      <w:r>
        <w:rPr>
          <w:color w:val="000000"/>
          <w:sz w:val="24"/>
          <w:szCs w:val="24"/>
        </w:rPr>
        <w:t>البُعد الغيبي: لا تعترف بمصادر خارجية للتناقض كالوسوسة أو النفس الأمّارة أو الرحمة الإلهية.</w:t>
      </w:r>
    </w:p>
    <w:p w14:paraId="42656FF4" w14:textId="77777777" w:rsidR="008F6CDB" w:rsidRDefault="008F6CDB" w:rsidP="00D36BFF">
      <w:pPr>
        <w:spacing w:after="240"/>
      </w:pPr>
    </w:p>
    <w:p w14:paraId="4884C858" w14:textId="77777777" w:rsidR="008F6CDB" w:rsidRDefault="00000000" w:rsidP="00D36BFF">
      <w:pPr>
        <w:pBdr>
          <w:bottom w:val="single" w:sz="4" w:space="2" w:color="2E75B6"/>
          <w:right w:val="single" w:sz="20" w:space="4" w:color="C8A84B"/>
        </w:pBdr>
        <w:shd w:val="clear" w:color="auto" w:fill="1B3A6B"/>
        <w:spacing w:before="280" w:after="160"/>
        <w:ind w:right="180"/>
      </w:pPr>
      <w:r>
        <w:rPr>
          <w:b/>
          <w:bCs/>
          <w:color w:val="1B3A6B"/>
          <w:sz w:val="30"/>
          <w:szCs w:val="30"/>
        </w:rPr>
        <w:t>الفصل الثاني: الصراع النفسي في علم النفس الاستخلافي</w:t>
      </w:r>
    </w:p>
    <w:p w14:paraId="2906B69B" w14:textId="77777777" w:rsidR="008F6CDB" w:rsidRDefault="00000000" w:rsidP="00D36BFF">
      <w:pPr>
        <w:spacing w:before="200"/>
      </w:pPr>
      <w:r>
        <w:rPr>
          <w:b/>
          <w:bCs/>
          <w:color w:val="1F7A8C"/>
          <w:sz w:val="27"/>
          <w:szCs w:val="27"/>
        </w:rPr>
        <w:t>2.1  الصراع بين الفجور والتقوى – الازدواجية الفطرية</w:t>
      </w:r>
    </w:p>
    <w:p w14:paraId="01981B99" w14:textId="77777777" w:rsidR="008F6CDB" w:rsidRDefault="00000000" w:rsidP="00D36BFF">
      <w:pPr>
        <w:spacing w:after="140" w:line="340" w:lineRule="auto"/>
      </w:pPr>
      <w:r>
        <w:rPr>
          <w:color w:val="000000"/>
        </w:rPr>
        <w:t>في علم النفس الاستخلافي، لا يُنظر إلى التناقض الداخلي على أنه مجرد عدم اتساق معرفي طارئ، بل هو صراع وجودي بين قوتين فطريتين متضادتين أودعهما الخالق في كيان الإنسان: الفجور والتقوى. هذا الصراع هو ما يجعل الإنسانَ كائناً أخلاقياً بالضرورة، ومسؤولاً عن اختياراته.</w:t>
      </w:r>
    </w:p>
    <w:p w14:paraId="43677467"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481D1BDE"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72E9799E" w14:textId="77777777" w:rsidR="008F6CDB" w:rsidRDefault="00000000" w:rsidP="00D36BFF">
            <w:pPr>
              <w:spacing w:after="60"/>
            </w:pPr>
            <w:r>
              <w:rPr>
                <w:b/>
                <w:bCs/>
                <w:color w:val="1A1A1A"/>
                <w:sz w:val="28"/>
                <w:szCs w:val="28"/>
              </w:rPr>
              <w:t>وَنَفْسٍ وَمَا سَوَّاهَا * فَأَلْهَمَهَا فُجُورَهَا وَتَقْوَاهَا</w:t>
            </w:r>
          </w:p>
          <w:p w14:paraId="01EBA4C7" w14:textId="77777777" w:rsidR="008F6CDB" w:rsidRDefault="00000000" w:rsidP="00D36BFF">
            <w:r>
              <w:rPr>
                <w:b/>
                <w:bCs/>
                <w:color w:val="C8A84B"/>
                <w:sz w:val="22"/>
                <w:szCs w:val="22"/>
              </w:rPr>
              <w:t>سورة الشمس: 7-8</w:t>
            </w:r>
          </w:p>
        </w:tc>
      </w:tr>
    </w:tbl>
    <w:p w14:paraId="1FC2E89F" w14:textId="77777777" w:rsidR="008F6CDB" w:rsidRDefault="008F6CDB" w:rsidP="00D36BFF"/>
    <w:p w14:paraId="1362E57F" w14:textId="77777777" w:rsidR="008F6CDB" w:rsidRDefault="00000000" w:rsidP="00D36BFF">
      <w:pPr>
        <w:spacing w:after="140" w:line="340" w:lineRule="auto"/>
      </w:pPr>
      <w:r>
        <w:rPr>
          <w:color w:val="000000"/>
        </w:rPr>
        <w:t>يُلاحظ أن الآية الكريمة جمعت الفجورَ والتقوى في نفس واحدة؛ وهذا ما يُعبِّر عنه علم النفس الاستخلافي بمفهوم الازدواجية الفطرية الأصيلة. ليس الإنسانُ خيّراً بالطبع ولا شريراً بالطبع، بل هو ميدان صراع بين القوتين.</w:t>
      </w:r>
    </w:p>
    <w:p w14:paraId="540AE26C" w14:textId="77777777" w:rsidR="008F6CDB" w:rsidRDefault="008F6CDB" w:rsidP="00D36BFF"/>
    <w:p w14:paraId="409D264C" w14:textId="77777777" w:rsidR="008F6CDB" w:rsidRDefault="00000000" w:rsidP="00D36BFF">
      <w:pPr>
        <w:spacing w:before="200"/>
      </w:pPr>
      <w:r>
        <w:rPr>
          <w:b/>
          <w:bCs/>
          <w:color w:val="1F7A8C"/>
          <w:sz w:val="27"/>
          <w:szCs w:val="27"/>
        </w:rPr>
        <w:t>2.2  مستويات الصراع في النموذج الاستخلافي</w:t>
      </w:r>
    </w:p>
    <w:p w14:paraId="67D2FC03" w14:textId="77777777" w:rsidR="008F6CDB" w:rsidRDefault="00000000" w:rsidP="00D36BFF">
      <w:pPr>
        <w:spacing w:after="140" w:line="340" w:lineRule="auto"/>
      </w:pPr>
      <w:r>
        <w:rPr>
          <w:color w:val="000000"/>
        </w:rPr>
        <w:t>يتجلى الصراع الفطري في ثلاث مراتب للنفس تُمثّل أطواراً ديناميكية وليست فئات ثابتة:</w:t>
      </w:r>
    </w:p>
    <w:p w14:paraId="241AE718"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44"/>
        <w:gridCol w:w="3800"/>
        <w:gridCol w:w="3802"/>
      </w:tblGrid>
      <w:tr w:rsidR="008F6CDB" w14:paraId="31062BBE" w14:textId="77777777">
        <w:tc>
          <w:tcPr>
            <w:tcW w:w="2144" w:type="dxa"/>
            <w:tcBorders>
              <w:top w:val="single" w:sz="6" w:space="0" w:color="D6DCE4"/>
              <w:left w:val="single" w:sz="6" w:space="0" w:color="D6DCE4"/>
              <w:bottom w:val="single" w:sz="6" w:space="0" w:color="D6DCE4"/>
              <w:right w:val="single" w:sz="6" w:space="0" w:color="D6DCE4"/>
            </w:tcBorders>
            <w:shd w:val="clear" w:color="auto" w:fill="1B3A6B"/>
            <w:tcMar>
              <w:top w:w="80" w:type="dxa"/>
              <w:left w:w="100" w:type="dxa"/>
              <w:bottom w:w="80" w:type="dxa"/>
              <w:right w:w="100" w:type="dxa"/>
            </w:tcMar>
            <w:vAlign w:val="center"/>
          </w:tcPr>
          <w:p w14:paraId="37203BB1" w14:textId="77777777" w:rsidR="008F6CDB" w:rsidRDefault="00000000" w:rsidP="00D36BFF">
            <w:r>
              <w:rPr>
                <w:b/>
                <w:bCs/>
                <w:color w:val="FFFFFF"/>
                <w:sz w:val="23"/>
                <w:szCs w:val="23"/>
              </w:rPr>
              <w:t>المرتبة</w:t>
            </w:r>
          </w:p>
        </w:tc>
        <w:tc>
          <w:tcPr>
            <w:tcW w:w="3800" w:type="dxa"/>
            <w:tcBorders>
              <w:top w:val="single" w:sz="6" w:space="0" w:color="D6DCE4"/>
              <w:left w:val="single" w:sz="6" w:space="0" w:color="D6DCE4"/>
              <w:bottom w:val="single" w:sz="6" w:space="0" w:color="D6DCE4"/>
              <w:right w:val="single" w:sz="6" w:space="0" w:color="D6DCE4"/>
            </w:tcBorders>
            <w:shd w:val="clear" w:color="auto" w:fill="2E75B6"/>
            <w:tcMar>
              <w:top w:w="80" w:type="dxa"/>
              <w:left w:w="100" w:type="dxa"/>
              <w:bottom w:w="80" w:type="dxa"/>
              <w:right w:w="100" w:type="dxa"/>
            </w:tcMar>
            <w:vAlign w:val="center"/>
          </w:tcPr>
          <w:p w14:paraId="6A9EC313" w14:textId="77777777" w:rsidR="008F6CDB" w:rsidRDefault="00000000" w:rsidP="00D36BFF">
            <w:r>
              <w:rPr>
                <w:b/>
                <w:bCs/>
                <w:color w:val="FFFFFF"/>
                <w:sz w:val="23"/>
                <w:szCs w:val="23"/>
              </w:rPr>
              <w:t>طبيعتها في الصراع</w:t>
            </w:r>
          </w:p>
        </w:tc>
        <w:tc>
          <w:tcPr>
            <w:tcW w:w="3802" w:type="dxa"/>
            <w:tcBorders>
              <w:top w:val="single" w:sz="6" w:space="0" w:color="D6DCE4"/>
              <w:left w:val="single" w:sz="6" w:space="0" w:color="D6DCE4"/>
              <w:bottom w:val="single" w:sz="6" w:space="0" w:color="D6DCE4"/>
              <w:right w:val="single" w:sz="6" w:space="0" w:color="D6DCE4"/>
            </w:tcBorders>
            <w:shd w:val="clear" w:color="auto" w:fill="1F7A8C"/>
            <w:tcMar>
              <w:top w:w="80" w:type="dxa"/>
              <w:left w:w="100" w:type="dxa"/>
              <w:bottom w:w="80" w:type="dxa"/>
              <w:right w:w="100" w:type="dxa"/>
            </w:tcMar>
            <w:vAlign w:val="center"/>
          </w:tcPr>
          <w:p w14:paraId="67AE9E92" w14:textId="77777777" w:rsidR="008F6CDB" w:rsidRDefault="00000000" w:rsidP="00D36BFF">
            <w:r>
              <w:rPr>
                <w:b/>
                <w:bCs/>
                <w:color w:val="FFFFFF"/>
                <w:sz w:val="23"/>
                <w:szCs w:val="23"/>
              </w:rPr>
              <w:t>العلاقة بالتنافر</w:t>
            </w:r>
          </w:p>
        </w:tc>
      </w:tr>
      <w:tr w:rsidR="008F6CDB" w14:paraId="0349A9E6"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54C8F6A8" w14:textId="77777777" w:rsidR="008F6CDB" w:rsidRDefault="00000000" w:rsidP="00D36BFF">
            <w:r>
              <w:rPr>
                <w:sz w:val="22"/>
                <w:szCs w:val="22"/>
              </w:rPr>
              <w:t>النفس الأمّارة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3CAB74AE" w14:textId="77777777" w:rsidR="008F6CDB" w:rsidRDefault="00000000" w:rsidP="00D36BFF">
            <w:r>
              <w:rPr>
                <w:sz w:val="22"/>
                <w:szCs w:val="22"/>
              </w:rPr>
              <w:t>تدفع نحو الشهوات والانفعال، وتتماهى مع الفجور</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8A81566" w14:textId="77777777" w:rsidR="008F6CDB" w:rsidRDefault="00000000" w:rsidP="00D36BFF">
            <w:r>
              <w:rPr>
                <w:sz w:val="22"/>
                <w:szCs w:val="22"/>
              </w:rPr>
              <w:t>تُنتج التنافر وتُغذّيه، وتُبرّره بالتزيين</w:t>
            </w:r>
          </w:p>
        </w:tc>
      </w:tr>
      <w:tr w:rsidR="008F6CDB" w14:paraId="6BECEAE8"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3C0786BD" w14:textId="77777777" w:rsidR="008F6CDB" w:rsidRDefault="00000000" w:rsidP="00D36BFF">
            <w:r>
              <w:rPr>
                <w:sz w:val="22"/>
                <w:szCs w:val="22"/>
              </w:rPr>
              <w:t>النفس اللوامة</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07C8E49F" w14:textId="77777777" w:rsidR="008F6CDB" w:rsidRDefault="00000000" w:rsidP="00D36BFF">
            <w:r>
              <w:rPr>
                <w:sz w:val="22"/>
                <w:szCs w:val="22"/>
              </w:rPr>
              <w:t>تحاسب وتندم وتُعرّي التناقض</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40F757B7" w14:textId="77777777" w:rsidR="008F6CDB" w:rsidRDefault="00000000" w:rsidP="00D36BFF">
            <w:r>
              <w:rPr>
                <w:sz w:val="22"/>
                <w:szCs w:val="22"/>
              </w:rPr>
              <w:t>هي الوعي بالتنافر وحافز الإصلاح</w:t>
            </w:r>
          </w:p>
        </w:tc>
      </w:tr>
      <w:tr w:rsidR="008F6CDB" w14:paraId="5F0ECFBE"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7AFCC7E7" w14:textId="77777777" w:rsidR="008F6CDB" w:rsidRDefault="00000000" w:rsidP="00D36BFF">
            <w:r>
              <w:rPr>
                <w:sz w:val="22"/>
                <w:szCs w:val="22"/>
              </w:rPr>
              <w:t>النفس المطمئنة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4E8DF243" w14:textId="77777777" w:rsidR="008F6CDB" w:rsidRDefault="00000000" w:rsidP="00D36BFF">
            <w:r>
              <w:rPr>
                <w:sz w:val="22"/>
                <w:szCs w:val="22"/>
              </w:rPr>
              <w:t>تصل إلى السكينة بعد حسم الصراع</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3693CC3B" w14:textId="77777777" w:rsidR="008F6CDB" w:rsidRDefault="00000000" w:rsidP="00D36BFF">
            <w:r>
              <w:rPr>
                <w:sz w:val="22"/>
                <w:szCs w:val="22"/>
              </w:rPr>
              <w:t>هي حلّ التنافر بالتجاوز الوجودي لا التسكين</w:t>
            </w:r>
          </w:p>
        </w:tc>
      </w:tr>
    </w:tbl>
    <w:p w14:paraId="5644A3D5" w14:textId="77777777" w:rsidR="008F6CDB" w:rsidRDefault="008F6CDB" w:rsidP="00D36BFF"/>
    <w:p w14:paraId="224E0D3B" w14:textId="77777777" w:rsidR="008F6CDB" w:rsidRDefault="00000000" w:rsidP="00D36BFF">
      <w:pPr>
        <w:spacing w:before="200"/>
      </w:pPr>
      <w:r>
        <w:rPr>
          <w:b/>
          <w:bCs/>
          <w:color w:val="1F7A8C"/>
          <w:sz w:val="27"/>
          <w:szCs w:val="27"/>
        </w:rPr>
        <w:t>2.3  الازدواجية الأصيلة مقابل التعارض الطارئ</w:t>
      </w:r>
    </w:p>
    <w:p w14:paraId="275E44A9" w14:textId="77777777" w:rsidR="008F6CDB" w:rsidRDefault="00000000" w:rsidP="00D36BFF">
      <w:pPr>
        <w:spacing w:after="140" w:line="340" w:lineRule="auto"/>
      </w:pPr>
      <w:r>
        <w:rPr>
          <w:color w:val="000000"/>
        </w:rPr>
        <w:t>ثمة فرق جوهري بين ما يصفه فستنغر وما يحلّله النموذج الاستخلافي:</w:t>
      </w:r>
    </w:p>
    <w:p w14:paraId="667CD205" w14:textId="77777777" w:rsidR="008F6CDB" w:rsidRDefault="00000000" w:rsidP="00D36BFF">
      <w:pPr>
        <w:spacing w:after="80"/>
        <w:ind w:left="200" w:right="360"/>
      </w:pPr>
      <w:r>
        <w:rPr>
          <w:b/>
          <w:bCs/>
          <w:color w:val="C8A84B"/>
        </w:rPr>
        <w:t xml:space="preserve">• </w:t>
      </w:r>
      <w:r>
        <w:rPr>
          <w:color w:val="000000"/>
          <w:sz w:val="24"/>
          <w:szCs w:val="24"/>
        </w:rPr>
        <w:t>فستنغر يصف تعارضاً طارئاً بين إدراكين يمكن حلّه بتعديل أحدهما.</w:t>
      </w:r>
    </w:p>
    <w:p w14:paraId="5D9206B8" w14:textId="77777777" w:rsidR="008F6CDB" w:rsidRDefault="00000000" w:rsidP="00D36BFF">
      <w:pPr>
        <w:spacing w:after="80"/>
        <w:ind w:left="200" w:right="360"/>
      </w:pPr>
      <w:r>
        <w:rPr>
          <w:b/>
          <w:bCs/>
          <w:color w:val="C8A84B"/>
        </w:rPr>
        <w:t xml:space="preserve">• </w:t>
      </w:r>
      <w:r>
        <w:rPr>
          <w:color w:val="000000"/>
          <w:sz w:val="24"/>
          <w:szCs w:val="24"/>
        </w:rPr>
        <w:t>النموذج الاستخلافي يصف ازدواجيةً أصيلة بين قوتين متجذّرتين في البنية الوجودية للإنسان، ولا تُحلّ بالتعديل المعرفي بل بالتزكية والتحويل.</w:t>
      </w:r>
    </w:p>
    <w:p w14:paraId="4618B92E" w14:textId="77777777" w:rsidR="008F6CDB" w:rsidRDefault="008F6CDB" w:rsidP="00D36BFF"/>
    <w:p w14:paraId="3D84E89C" w14:textId="77777777" w:rsidR="008F6CDB" w:rsidRDefault="00000000" w:rsidP="00D36BFF">
      <w:pPr>
        <w:spacing w:before="200"/>
      </w:pPr>
      <w:r>
        <w:rPr>
          <w:b/>
          <w:bCs/>
          <w:color w:val="1F7A8C"/>
          <w:sz w:val="27"/>
          <w:szCs w:val="27"/>
        </w:rPr>
        <w:t>2.4  دور البُعد الرابع: الشيطان ووسوسته</w:t>
      </w:r>
    </w:p>
    <w:p w14:paraId="2EDC8CC7" w14:textId="77777777" w:rsidR="008F6CDB" w:rsidRDefault="00000000" w:rsidP="00D36BFF">
      <w:pPr>
        <w:spacing w:after="140" w:line="340" w:lineRule="auto"/>
      </w:pPr>
      <w:r>
        <w:rPr>
          <w:color w:val="000000"/>
        </w:rPr>
        <w:t>يُضيف علم النفس الاستخلافي بُعداً غائباً تماماً عن فستنغر: البُعد الرابع الذي يُمثّله الشيطان الذي يوسوس ويُزيّن. ليس كل تناقض ينشأ من الداخل فحسب، بل هناك قوة خارجية تستغل ثغرة الفجور لتعميق التنافر وتكريسه.</w:t>
      </w:r>
    </w:p>
    <w:p w14:paraId="5E117B8B"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00D0D234"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5FBD67C0" w14:textId="77777777" w:rsidR="008F6CDB" w:rsidRDefault="00000000" w:rsidP="00D36BFF">
            <w:pPr>
              <w:spacing w:after="60"/>
            </w:pPr>
            <w:r>
              <w:rPr>
                <w:b/>
                <w:bCs/>
                <w:color w:val="1A1A1A"/>
                <w:sz w:val="28"/>
                <w:szCs w:val="28"/>
              </w:rPr>
              <w:t>وَقَيَّضْنَا لَهُمْ قُرَنَاءَ فَزَيَّنُوا لَهُم مَّا بَيْنَ أَيْدِيهِمْ وَمَا خَلْفَهُمْ</w:t>
            </w:r>
          </w:p>
          <w:p w14:paraId="00420BF1" w14:textId="77777777" w:rsidR="008F6CDB" w:rsidRDefault="00000000" w:rsidP="00D36BFF">
            <w:r>
              <w:rPr>
                <w:b/>
                <w:bCs/>
                <w:color w:val="C8A84B"/>
                <w:sz w:val="22"/>
                <w:szCs w:val="22"/>
              </w:rPr>
              <w:t>سورة فصلت: 25</w:t>
            </w:r>
          </w:p>
        </w:tc>
      </w:tr>
    </w:tbl>
    <w:p w14:paraId="661CCA77" w14:textId="77777777" w:rsidR="008F6CDB" w:rsidRDefault="008F6CDB" w:rsidP="00D36BFF"/>
    <w:p w14:paraId="79901A92" w14:textId="77777777" w:rsidR="008F6CDB" w:rsidRDefault="00000000" w:rsidP="00D36BFF">
      <w:pPr>
        <w:spacing w:after="140" w:line="340" w:lineRule="auto"/>
      </w:pPr>
      <w:r>
        <w:rPr>
          <w:color w:val="000000"/>
        </w:rPr>
        <w:t>يخلق الشيطانُ تنافراً وهمياً (كالخوف من الفقر) ليدفع الإنسانَ إلى سلوك يتناقض مع قيمه كالبخل والغش. هذا ما يُسمّى في النموذج الاستخلافي بـ 'التنافر المُحقَن' أي التنافر المُصطَنَع بوسوسة خارجية لا بتعارض داخلي أصيل.</w:t>
      </w:r>
    </w:p>
    <w:p w14:paraId="28584814" w14:textId="77777777" w:rsidR="008F6CDB" w:rsidRDefault="00000000" w:rsidP="00D36BFF">
      <w:r>
        <w:br w:type="page"/>
      </w:r>
    </w:p>
    <w:p w14:paraId="5DD1F677" w14:textId="77777777" w:rsidR="008F6CDB" w:rsidRDefault="00000000" w:rsidP="00D36BFF">
      <w:pPr>
        <w:pBdr>
          <w:bottom w:val="single" w:sz="12" w:space="4" w:color="C8A84B"/>
        </w:pBdr>
        <w:spacing w:before="320" w:after="200"/>
      </w:pPr>
      <w:r>
        <w:rPr>
          <w:b/>
          <w:bCs/>
          <w:color w:val="1B3A6B"/>
          <w:sz w:val="34"/>
          <w:szCs w:val="34"/>
        </w:rPr>
        <w:t>الباب الثاني: الآليات – كيف يتعامل الإنسان مع التناقض؟</w:t>
      </w:r>
    </w:p>
    <w:p w14:paraId="5AE90CD8" w14:textId="77777777" w:rsidR="008F6CDB" w:rsidRDefault="00000000" w:rsidP="00D36BFF">
      <w:pPr>
        <w:pBdr>
          <w:bottom w:val="single" w:sz="4" w:space="2" w:color="2E75B6"/>
          <w:right w:val="single" w:sz="20" w:space="4" w:color="C8A84B"/>
        </w:pBdr>
        <w:shd w:val="clear" w:color="auto" w:fill="1B3A6B"/>
        <w:spacing w:before="280" w:after="160"/>
        <w:ind w:right="180"/>
      </w:pPr>
      <w:r>
        <w:rPr>
          <w:b/>
          <w:bCs/>
          <w:color w:val="1B3A6B"/>
          <w:sz w:val="30"/>
          <w:szCs w:val="30"/>
        </w:rPr>
        <w:t>الفصل الثالث: آليات تقليل التنافر عند فستنغر</w:t>
      </w:r>
    </w:p>
    <w:p w14:paraId="399E9D99" w14:textId="77777777" w:rsidR="008F6CDB" w:rsidRDefault="00000000" w:rsidP="00D36BFF">
      <w:pPr>
        <w:spacing w:before="200"/>
      </w:pPr>
      <w:r>
        <w:rPr>
          <w:b/>
          <w:bCs/>
          <w:color w:val="1F7A8C"/>
          <w:sz w:val="27"/>
          <w:szCs w:val="27"/>
        </w:rPr>
        <w:t>3.1  الآليات الأربع الكبرى</w:t>
      </w:r>
    </w:p>
    <w:p w14:paraId="1510DC56" w14:textId="77777777" w:rsidR="008F6CDB" w:rsidRDefault="00000000" w:rsidP="00D36BFF">
      <w:pPr>
        <w:spacing w:after="140" w:line="340" w:lineRule="auto"/>
      </w:pPr>
      <w:r>
        <w:rPr>
          <w:color w:val="000000"/>
        </w:rPr>
        <w:t>حدّد فستنغر أربع آليات يلجأ إليها الإنسان لتقليل التنافر والعودة إلى حالة الاتساق:</w:t>
      </w:r>
    </w:p>
    <w:p w14:paraId="42E19C58"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44"/>
        <w:gridCol w:w="3800"/>
        <w:gridCol w:w="3802"/>
      </w:tblGrid>
      <w:tr w:rsidR="008F6CDB" w14:paraId="43E7C71D" w14:textId="77777777">
        <w:tc>
          <w:tcPr>
            <w:tcW w:w="2144" w:type="dxa"/>
            <w:tcBorders>
              <w:top w:val="single" w:sz="6" w:space="0" w:color="D6DCE4"/>
              <w:left w:val="single" w:sz="6" w:space="0" w:color="D6DCE4"/>
              <w:bottom w:val="single" w:sz="6" w:space="0" w:color="D6DCE4"/>
              <w:right w:val="single" w:sz="6" w:space="0" w:color="D6DCE4"/>
            </w:tcBorders>
            <w:shd w:val="clear" w:color="auto" w:fill="1B3A6B"/>
            <w:tcMar>
              <w:top w:w="80" w:type="dxa"/>
              <w:left w:w="100" w:type="dxa"/>
              <w:bottom w:w="80" w:type="dxa"/>
              <w:right w:w="100" w:type="dxa"/>
            </w:tcMar>
            <w:vAlign w:val="center"/>
          </w:tcPr>
          <w:p w14:paraId="6437B249" w14:textId="77777777" w:rsidR="008F6CDB" w:rsidRDefault="00000000" w:rsidP="00D36BFF">
            <w:r>
              <w:rPr>
                <w:b/>
                <w:bCs/>
                <w:color w:val="FFFFFF"/>
                <w:sz w:val="23"/>
                <w:szCs w:val="23"/>
              </w:rPr>
              <w:t>الآلية</w:t>
            </w:r>
          </w:p>
        </w:tc>
        <w:tc>
          <w:tcPr>
            <w:tcW w:w="3800" w:type="dxa"/>
            <w:tcBorders>
              <w:top w:val="single" w:sz="6" w:space="0" w:color="D6DCE4"/>
              <w:left w:val="single" w:sz="6" w:space="0" w:color="D6DCE4"/>
              <w:bottom w:val="single" w:sz="6" w:space="0" w:color="D6DCE4"/>
              <w:right w:val="single" w:sz="6" w:space="0" w:color="D6DCE4"/>
            </w:tcBorders>
            <w:shd w:val="clear" w:color="auto" w:fill="2E75B6"/>
            <w:tcMar>
              <w:top w:w="80" w:type="dxa"/>
              <w:left w:w="100" w:type="dxa"/>
              <w:bottom w:w="80" w:type="dxa"/>
              <w:right w:w="100" w:type="dxa"/>
            </w:tcMar>
            <w:vAlign w:val="center"/>
          </w:tcPr>
          <w:p w14:paraId="47BF7DF3" w14:textId="77777777" w:rsidR="008F6CDB" w:rsidRDefault="00000000" w:rsidP="00D36BFF">
            <w:r>
              <w:rPr>
                <w:b/>
                <w:bCs/>
                <w:color w:val="FFFFFF"/>
                <w:sz w:val="23"/>
                <w:szCs w:val="23"/>
              </w:rPr>
              <w:t>آلية التنفيذ</w:t>
            </w:r>
          </w:p>
        </w:tc>
        <w:tc>
          <w:tcPr>
            <w:tcW w:w="3802" w:type="dxa"/>
            <w:tcBorders>
              <w:top w:val="single" w:sz="6" w:space="0" w:color="D6DCE4"/>
              <w:left w:val="single" w:sz="6" w:space="0" w:color="D6DCE4"/>
              <w:bottom w:val="single" w:sz="6" w:space="0" w:color="D6DCE4"/>
              <w:right w:val="single" w:sz="6" w:space="0" w:color="D6DCE4"/>
            </w:tcBorders>
            <w:shd w:val="clear" w:color="auto" w:fill="1F7A8C"/>
            <w:tcMar>
              <w:top w:w="80" w:type="dxa"/>
              <w:left w:w="100" w:type="dxa"/>
              <w:bottom w:w="80" w:type="dxa"/>
              <w:right w:w="100" w:type="dxa"/>
            </w:tcMar>
            <w:vAlign w:val="center"/>
          </w:tcPr>
          <w:p w14:paraId="184FAE8B" w14:textId="77777777" w:rsidR="008F6CDB" w:rsidRDefault="00000000" w:rsidP="00D36BFF">
            <w:r>
              <w:rPr>
                <w:b/>
                <w:bCs/>
                <w:color w:val="FFFFFF"/>
                <w:sz w:val="23"/>
                <w:szCs w:val="23"/>
              </w:rPr>
              <w:t>مثال المدخن</w:t>
            </w:r>
          </w:p>
        </w:tc>
      </w:tr>
      <w:tr w:rsidR="008F6CDB" w14:paraId="0A3C3901"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2DCE7B5A" w14:textId="77777777" w:rsidR="008F6CDB" w:rsidRDefault="00000000" w:rsidP="00D36BFF">
            <w:r>
              <w:rPr>
                <w:sz w:val="22"/>
                <w:szCs w:val="22"/>
              </w:rPr>
              <w:t>تغيير السلوك</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655F0109" w14:textId="77777777" w:rsidR="008F6CDB" w:rsidRDefault="00000000" w:rsidP="00D36BFF">
            <w:r>
              <w:rPr>
                <w:sz w:val="22"/>
                <w:szCs w:val="22"/>
              </w:rPr>
              <w:t>تعديل الفعل ليتوافق مع المعتقد</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08B7B234" w14:textId="77777777" w:rsidR="008F6CDB" w:rsidRDefault="00000000" w:rsidP="00D36BFF">
            <w:r>
              <w:rPr>
                <w:sz w:val="22"/>
                <w:szCs w:val="22"/>
              </w:rPr>
              <w:t>يتوقف عن التدخين</w:t>
            </w:r>
          </w:p>
        </w:tc>
      </w:tr>
      <w:tr w:rsidR="008F6CDB" w14:paraId="79E9D95B"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4363931C" w14:textId="77777777" w:rsidR="008F6CDB" w:rsidRDefault="00000000" w:rsidP="00D36BFF">
            <w:r>
              <w:rPr>
                <w:sz w:val="22"/>
                <w:szCs w:val="22"/>
              </w:rPr>
              <w:t>تغيير المعتقد</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5E0F7867" w14:textId="77777777" w:rsidR="008F6CDB" w:rsidRDefault="00000000" w:rsidP="00D36BFF">
            <w:r>
              <w:rPr>
                <w:sz w:val="22"/>
                <w:szCs w:val="22"/>
              </w:rPr>
              <w:t>إعادة تأطير القناعة الداخلية</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128B0274" w14:textId="77777777" w:rsidR="008F6CDB" w:rsidRDefault="00000000" w:rsidP="00D36BFF">
            <w:r>
              <w:rPr>
                <w:sz w:val="22"/>
                <w:szCs w:val="22"/>
              </w:rPr>
              <w:t>يُقنع نفسه أن التدخين يُريح الأعصاب</w:t>
            </w:r>
          </w:p>
        </w:tc>
      </w:tr>
      <w:tr w:rsidR="008F6CDB" w14:paraId="2B2CBEA9"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B446143" w14:textId="77777777" w:rsidR="008F6CDB" w:rsidRDefault="00000000" w:rsidP="00D36BFF">
            <w:r>
              <w:rPr>
                <w:sz w:val="22"/>
                <w:szCs w:val="22"/>
              </w:rPr>
              <w:t>إضافة عناصر معرفية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2953FBB7" w14:textId="77777777" w:rsidR="008F6CDB" w:rsidRDefault="00000000" w:rsidP="00D36BFF">
            <w:r>
              <w:rPr>
                <w:sz w:val="22"/>
                <w:szCs w:val="22"/>
              </w:rPr>
              <w:t>إدخال مبرّرات جديدة تُهوِّن التناقض</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5EC740C" w14:textId="77777777" w:rsidR="008F6CDB" w:rsidRDefault="00000000" w:rsidP="00D36BFF">
            <w:r>
              <w:rPr>
                <w:sz w:val="22"/>
                <w:szCs w:val="22"/>
              </w:rPr>
              <w:t>أنا أُمارس الرياضة وهذا يُعوِّض</w:t>
            </w:r>
          </w:p>
        </w:tc>
      </w:tr>
      <w:tr w:rsidR="008F6CDB" w14:paraId="10613862"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E9B2C1D" w14:textId="77777777" w:rsidR="008F6CDB" w:rsidRDefault="00000000" w:rsidP="00D36BFF">
            <w:r>
              <w:rPr>
                <w:sz w:val="22"/>
                <w:szCs w:val="22"/>
              </w:rPr>
              <w:t>تجاهل المعلومات</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51F842C1" w14:textId="77777777" w:rsidR="008F6CDB" w:rsidRDefault="00000000" w:rsidP="00D36BFF">
            <w:r>
              <w:rPr>
                <w:sz w:val="22"/>
                <w:szCs w:val="22"/>
              </w:rPr>
              <w:t>رفض الأدلة المتناقضة</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3C25C772" w14:textId="77777777" w:rsidR="008F6CDB" w:rsidRDefault="00000000" w:rsidP="00D36BFF">
            <w:r>
              <w:rPr>
                <w:sz w:val="22"/>
                <w:szCs w:val="22"/>
              </w:rPr>
              <w:t>ينكر الدراسات الطبية</w:t>
            </w:r>
          </w:p>
        </w:tc>
      </w:tr>
    </w:tbl>
    <w:p w14:paraId="7CBCC484" w14:textId="77777777" w:rsidR="008F6CDB" w:rsidRDefault="008F6CDB" w:rsidP="00D36BFF"/>
    <w:p w14:paraId="70CBEFA4" w14:textId="77777777" w:rsidR="008F6CDB" w:rsidRDefault="00000000" w:rsidP="00D36BFF">
      <w:pPr>
        <w:spacing w:before="200"/>
      </w:pPr>
      <w:r>
        <w:rPr>
          <w:b/>
          <w:bCs/>
          <w:color w:val="1F7A8C"/>
          <w:sz w:val="27"/>
          <w:szCs w:val="27"/>
        </w:rPr>
        <w:t>3.2  تجربة الدولار الواحد: إعادة بناء المعتقد</w:t>
      </w:r>
    </w:p>
    <w:p w14:paraId="5AB551CD" w14:textId="77777777" w:rsidR="008F6CDB" w:rsidRDefault="00000000" w:rsidP="00D36BFF">
      <w:pPr>
        <w:spacing w:after="140" w:line="340" w:lineRule="auto"/>
      </w:pPr>
      <w:r>
        <w:rPr>
          <w:color w:val="000000"/>
        </w:rPr>
        <w:t>في تجربة فستنغر وكارلسميث (1959م) الشهيرة، طُلب من المشاركين أداء مهمة مملة ممتدة، ثم الكذب على آخرين بأنها كانت ممتعة جداً. مجموعتان: الأولى تلقّت دولاراً واحداً (مبرر خارجي ضعيف)، والثانية عشرين دولاراً (مبرر خارجي قوي).</w:t>
      </w:r>
    </w:p>
    <w:p w14:paraId="790FFC9C" w14:textId="77777777" w:rsidR="008F6CDB" w:rsidRDefault="00000000" w:rsidP="00D36BFF">
      <w:pPr>
        <w:spacing w:after="140" w:line="340" w:lineRule="auto"/>
      </w:pPr>
      <w:r>
        <w:rPr>
          <w:color w:val="000000"/>
        </w:rPr>
        <w:t>النتيجة المفاجئة: من تلقّوا دولاراً واحداً قاموا بتغيير معتقداتهم الداخلية فعلياً وأعلنوا أن المهمة كانت ممتعة، بينما من تلقّوا عشرين دولاراً لم يُغيّروا معتقداتهم لأن لديهم مبرراً خارجياً كافياً.</w:t>
      </w:r>
    </w:p>
    <w:p w14:paraId="755AF663"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0981859A" w14:textId="77777777">
        <w:tc>
          <w:tcPr>
            <w:tcW w:w="9746" w:type="dxa"/>
            <w:tcBorders>
              <w:top w:val="single" w:sz="8" w:space="0" w:color="2E75B6"/>
              <w:left w:val="single" w:sz="22" w:space="0" w:color="2E75B6"/>
              <w:bottom w:val="single" w:sz="8" w:space="0" w:color="2E75B6"/>
              <w:right w:val="single" w:sz="4" w:space="0" w:color="2E75B6"/>
            </w:tcBorders>
            <w:shd w:val="clear" w:color="auto" w:fill="EAF0F8"/>
            <w:tcMar>
              <w:top w:w="120" w:type="dxa"/>
              <w:left w:w="240" w:type="dxa"/>
              <w:bottom w:w="120" w:type="dxa"/>
              <w:right w:w="240" w:type="dxa"/>
            </w:tcMar>
          </w:tcPr>
          <w:p w14:paraId="3DAB2E9F" w14:textId="77777777" w:rsidR="008F6CDB" w:rsidRDefault="00000000" w:rsidP="00D36BFF">
            <w:pPr>
              <w:spacing w:after="60"/>
            </w:pPr>
            <w:r>
              <w:rPr>
                <w:b/>
                <w:bCs/>
                <w:color w:val="2E75B6"/>
                <w:sz w:val="24"/>
                <w:szCs w:val="24"/>
              </w:rPr>
              <w:t>الدرس الأعمق من التجربة:</w:t>
            </w:r>
          </w:p>
          <w:p w14:paraId="6B2870F0" w14:textId="77777777" w:rsidR="008F6CDB" w:rsidRDefault="00000000" w:rsidP="00D36BFF">
            <w:r>
              <w:rPr>
                <w:color w:val="222222"/>
                <w:sz w:val="24"/>
                <w:szCs w:val="24"/>
              </w:rPr>
              <w:t>حين يفتقر الإنسان إلى مبرّر خارجي لسلوكه، يميل إلى تغيير قناعاته الداخلية لتتناسب مع السلوك. وهذا ما يُسمّيه النموذج الاستخلافي 'انقلاب اللوامة على نفسها' حين تُصادر الأمّارةُ صوتَ الضمير.</w:t>
            </w:r>
          </w:p>
        </w:tc>
      </w:tr>
    </w:tbl>
    <w:p w14:paraId="48EF1353" w14:textId="77777777" w:rsidR="008F6CDB" w:rsidRDefault="008F6CDB" w:rsidP="00D36BFF"/>
    <w:p w14:paraId="16C541B4" w14:textId="77777777" w:rsidR="008F6CDB" w:rsidRDefault="00000000" w:rsidP="00D36BFF">
      <w:pPr>
        <w:spacing w:before="200"/>
      </w:pPr>
      <w:r>
        <w:rPr>
          <w:b/>
          <w:bCs/>
          <w:color w:val="1F7A8C"/>
          <w:sz w:val="27"/>
          <w:szCs w:val="27"/>
        </w:rPr>
        <w:t>3.3  أثر الالتزام والمصداقية الذاتية</w:t>
      </w:r>
    </w:p>
    <w:p w14:paraId="2876551B" w14:textId="77777777" w:rsidR="008F6CDB" w:rsidRDefault="00000000" w:rsidP="00D36BFF">
      <w:pPr>
        <w:spacing w:after="140" w:line="340" w:lineRule="auto"/>
      </w:pPr>
      <w:r>
        <w:rPr>
          <w:color w:val="000000"/>
        </w:rPr>
        <w:t>أضافت الدراسات اللاحقة بُعداً مهماً: كلّما زاد انتماء الشخص إلى هويةٍ بعينها (كـ'أنا شخص صادق' أو 'أنا متديّن') كان التنافر عند مخالفة هذه الهوية أشدَّ، والحاجة إلى التبرير أعنف. هذا ما يُسمّى 'أثر التهديد للمصداقية الذاتية'.</w:t>
      </w:r>
    </w:p>
    <w:p w14:paraId="5EABC7EB" w14:textId="77777777" w:rsidR="008F6CDB" w:rsidRDefault="00000000" w:rsidP="00D36BFF">
      <w:pPr>
        <w:spacing w:after="140" w:line="340" w:lineRule="auto"/>
      </w:pPr>
      <w:r>
        <w:rPr>
          <w:color w:val="000000"/>
        </w:rPr>
        <w:t>وفي هذا الإطار تحديداً يكتسب النموذج الاستخلافي تميّزه: لأن هوية 'العبد الخليفة' تحمل أعلى درجات الالتزام الوجودي، يكون التنافر عند الخروج عنها صراعاً وجودياً حقيقياً لا مجرد عدم ارتياح معرفي.</w:t>
      </w:r>
    </w:p>
    <w:p w14:paraId="7F217DC6" w14:textId="77777777" w:rsidR="008F6CDB" w:rsidRDefault="008F6CDB" w:rsidP="00D36BFF"/>
    <w:p w14:paraId="42E31B5A" w14:textId="77777777" w:rsidR="008F6CDB" w:rsidRDefault="00000000" w:rsidP="00D36BFF">
      <w:pPr>
        <w:spacing w:before="200"/>
      </w:pPr>
      <w:r>
        <w:rPr>
          <w:b/>
          <w:bCs/>
          <w:color w:val="1F7A8C"/>
          <w:sz w:val="27"/>
          <w:szCs w:val="27"/>
        </w:rPr>
        <w:t>3.4  نقد الآليات من المنظور الاستخلافي</w:t>
      </w:r>
    </w:p>
    <w:p w14:paraId="1D9D204B" w14:textId="77777777" w:rsidR="008F6CDB" w:rsidRDefault="00000000" w:rsidP="00D36BFF">
      <w:pPr>
        <w:spacing w:after="140" w:line="340" w:lineRule="auto"/>
      </w:pPr>
      <w:r>
        <w:rPr>
          <w:color w:val="000000"/>
        </w:rPr>
        <w:t>ما يُغفله فستنغر هو أن هذه الآليات كلّها دفاعية وهروبية في جوهرها:</w:t>
      </w:r>
    </w:p>
    <w:p w14:paraId="2FEC937F" w14:textId="77777777" w:rsidR="008F6CDB" w:rsidRDefault="00000000" w:rsidP="00D36BFF">
      <w:pPr>
        <w:spacing w:after="80"/>
        <w:ind w:left="200" w:right="360"/>
      </w:pPr>
      <w:r>
        <w:rPr>
          <w:b/>
          <w:bCs/>
          <w:color w:val="C8A84B"/>
        </w:rPr>
        <w:t xml:space="preserve">• </w:t>
      </w:r>
      <w:r>
        <w:rPr>
          <w:color w:val="000000"/>
          <w:sz w:val="24"/>
          <w:szCs w:val="24"/>
        </w:rPr>
        <w:t>التبريرُ هو شكل من الكذب على الذات وتزيين الأمّارة.</w:t>
      </w:r>
    </w:p>
    <w:p w14:paraId="21E33619" w14:textId="77777777" w:rsidR="008F6CDB" w:rsidRDefault="00000000" w:rsidP="00D36BFF">
      <w:pPr>
        <w:spacing w:after="80"/>
        <w:ind w:left="200" w:right="360"/>
      </w:pPr>
      <w:r>
        <w:rPr>
          <w:b/>
          <w:bCs/>
          <w:color w:val="C8A84B"/>
        </w:rPr>
        <w:t xml:space="preserve">• </w:t>
      </w:r>
      <w:r>
        <w:rPr>
          <w:color w:val="000000"/>
          <w:sz w:val="24"/>
          <w:szCs w:val="24"/>
        </w:rPr>
        <w:t>إضافة العناصر المعرفية هو بناء وهم مُعقَّد يحجب الحقيقة.</w:t>
      </w:r>
    </w:p>
    <w:p w14:paraId="249F1116" w14:textId="77777777" w:rsidR="008F6CDB" w:rsidRDefault="00000000" w:rsidP="00D36BFF">
      <w:pPr>
        <w:spacing w:after="80"/>
        <w:ind w:left="200" w:right="360"/>
      </w:pPr>
      <w:r>
        <w:rPr>
          <w:b/>
          <w:bCs/>
          <w:color w:val="C8A84B"/>
        </w:rPr>
        <w:t xml:space="preserve">• </w:t>
      </w:r>
      <w:r>
        <w:rPr>
          <w:color w:val="000000"/>
          <w:sz w:val="24"/>
          <w:szCs w:val="24"/>
        </w:rPr>
        <w:t>تجاهل المعلومات هو الإنكار الذي يُراكم الديون النفسية.</w:t>
      </w:r>
    </w:p>
    <w:p w14:paraId="055F2EB8" w14:textId="77777777" w:rsidR="008F6CDB" w:rsidRDefault="00000000" w:rsidP="00D36BFF">
      <w:pPr>
        <w:spacing w:after="80"/>
        <w:ind w:left="200" w:right="360"/>
      </w:pPr>
      <w:r>
        <w:rPr>
          <w:b/>
          <w:bCs/>
          <w:color w:val="C8A84B"/>
        </w:rPr>
        <w:t xml:space="preserve">• </w:t>
      </w:r>
      <w:r>
        <w:rPr>
          <w:color w:val="000000"/>
          <w:sz w:val="24"/>
          <w:szCs w:val="24"/>
        </w:rPr>
        <w:t>حتى تغيير السلوك إذا لم يُصاحبه اعتراف حقيقي وتوبة قد يكون مجرد امتثال شكلي لا إصلاح وجودي.</w:t>
      </w:r>
    </w:p>
    <w:p w14:paraId="2F900563" w14:textId="77777777" w:rsidR="008F6CDB" w:rsidRDefault="008F6CDB" w:rsidP="00D36BFF">
      <w:pPr>
        <w:spacing w:after="240"/>
      </w:pPr>
    </w:p>
    <w:p w14:paraId="432B77D0" w14:textId="77777777" w:rsidR="008F6CDB" w:rsidRDefault="00000000" w:rsidP="00D36BFF">
      <w:pPr>
        <w:pBdr>
          <w:bottom w:val="single" w:sz="4" w:space="2" w:color="2E75B6"/>
          <w:right w:val="single" w:sz="20" w:space="4" w:color="C8A84B"/>
        </w:pBdr>
        <w:shd w:val="clear" w:color="auto" w:fill="1B3A6B"/>
        <w:spacing w:before="280" w:after="160"/>
        <w:ind w:right="180"/>
      </w:pPr>
      <w:r>
        <w:rPr>
          <w:b/>
          <w:bCs/>
          <w:color w:val="1B3A6B"/>
          <w:sz w:val="30"/>
          <w:szCs w:val="30"/>
        </w:rPr>
        <w:t>الفصل الرابع: آليات التعامل مع التناقض في علم النفس الاستخلافي</w:t>
      </w:r>
    </w:p>
    <w:p w14:paraId="75A04006" w14:textId="77777777" w:rsidR="008F6CDB" w:rsidRDefault="00000000" w:rsidP="00D36BFF">
      <w:pPr>
        <w:spacing w:before="200"/>
      </w:pPr>
      <w:r>
        <w:rPr>
          <w:b/>
          <w:bCs/>
          <w:color w:val="1F7A8C"/>
          <w:sz w:val="27"/>
          <w:szCs w:val="27"/>
        </w:rPr>
        <w:t>4.1  تفعيل النفس اللوامة: المحاسبة بدلاً من التبرير</w:t>
      </w:r>
    </w:p>
    <w:p w14:paraId="1FC521BD" w14:textId="77777777" w:rsidR="008F6CDB" w:rsidRDefault="00000000" w:rsidP="00D36BFF">
      <w:pPr>
        <w:spacing w:after="140" w:line="340" w:lineRule="auto"/>
      </w:pPr>
      <w:r>
        <w:rPr>
          <w:color w:val="000000"/>
        </w:rPr>
        <w:t>في النموذج الاستخلافي، الحل ليس في تقليل التوتر بأي وسيلة، بل في تفعيل الضلع الخامس من نموذج الأضلاع الثمانية: تحويل الأمّارة إلى لوامة. هذا يعني:</w:t>
      </w:r>
    </w:p>
    <w:p w14:paraId="68AC175D" w14:textId="77777777" w:rsidR="008F6CDB" w:rsidRDefault="00000000" w:rsidP="00D36BFF">
      <w:pPr>
        <w:spacing w:after="80"/>
        <w:ind w:left="200" w:right="360"/>
      </w:pPr>
      <w:r>
        <w:rPr>
          <w:b/>
          <w:bCs/>
          <w:color w:val="C8A84B"/>
        </w:rPr>
        <w:t xml:space="preserve">• </w:t>
      </w:r>
      <w:r>
        <w:rPr>
          <w:color w:val="000000"/>
          <w:sz w:val="24"/>
          <w:szCs w:val="24"/>
        </w:rPr>
        <w:t>مواجهة التناقض بدلاً من تبريره أو تجاهله.</w:t>
      </w:r>
    </w:p>
    <w:p w14:paraId="2D094478" w14:textId="77777777" w:rsidR="008F6CDB" w:rsidRDefault="00000000" w:rsidP="00D36BFF">
      <w:pPr>
        <w:spacing w:after="80"/>
        <w:ind w:left="200" w:right="360"/>
      </w:pPr>
      <w:r>
        <w:rPr>
          <w:b/>
          <w:bCs/>
          <w:color w:val="C8A84B"/>
        </w:rPr>
        <w:t xml:space="preserve">• </w:t>
      </w:r>
      <w:r>
        <w:rPr>
          <w:color w:val="000000"/>
          <w:sz w:val="24"/>
          <w:szCs w:val="24"/>
        </w:rPr>
        <w:t>محاسبة النفس: سؤالها عن سبب الانحراف وجذوره.</w:t>
      </w:r>
    </w:p>
    <w:p w14:paraId="579488D5" w14:textId="77777777" w:rsidR="008F6CDB" w:rsidRDefault="00000000" w:rsidP="00D36BFF">
      <w:pPr>
        <w:spacing w:after="80"/>
        <w:ind w:left="200" w:right="360"/>
      </w:pPr>
      <w:r>
        <w:rPr>
          <w:b/>
          <w:bCs/>
          <w:color w:val="C8A84B"/>
        </w:rPr>
        <w:t xml:space="preserve">• </w:t>
      </w:r>
      <w:r>
        <w:rPr>
          <w:color w:val="000000"/>
          <w:sz w:val="24"/>
          <w:szCs w:val="24"/>
        </w:rPr>
        <w:t>الندم الحقيقي الذي لا يكتفي بالأسف العاطفي بل يدفع إلى التغيير الفعلي.</w:t>
      </w:r>
    </w:p>
    <w:p w14:paraId="78523A07" w14:textId="77777777" w:rsidR="008F6CDB" w:rsidRDefault="008F6CDB" w:rsidP="00D36BFF"/>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7C40503C" w14:textId="77777777">
        <w:tc>
          <w:tcPr>
            <w:tcW w:w="9746" w:type="dxa"/>
            <w:tcBorders>
              <w:top w:val="single" w:sz="8" w:space="0" w:color="1F7A8C"/>
              <w:left w:val="single" w:sz="20" w:space="0" w:color="1F7A8C"/>
              <w:bottom w:val="single" w:sz="8" w:space="0" w:color="1F7A8C"/>
              <w:right w:val="single" w:sz="8" w:space="0" w:color="1F7A8C"/>
            </w:tcBorders>
            <w:shd w:val="clear" w:color="auto" w:fill="E8F5F7"/>
            <w:tcMar>
              <w:top w:w="120" w:type="dxa"/>
              <w:left w:w="260" w:type="dxa"/>
              <w:bottom w:w="120" w:type="dxa"/>
              <w:right w:w="260" w:type="dxa"/>
            </w:tcMar>
          </w:tcPr>
          <w:p w14:paraId="058918E8" w14:textId="77777777" w:rsidR="008F6CDB" w:rsidRDefault="00000000" w:rsidP="00D36BFF">
            <w:pPr>
              <w:spacing w:after="60"/>
            </w:pPr>
            <w:r>
              <w:rPr>
                <w:color w:val="222222"/>
              </w:rPr>
              <w:t>حاسِبوا أنفسَكم قبل أن تُحاسَبوا، وزِنوها قبل أن تُوزَنوا، وتزيّنوا للعرض الأكبر.</w:t>
            </w:r>
          </w:p>
          <w:p w14:paraId="778D2138" w14:textId="77777777" w:rsidR="008F6CDB" w:rsidRDefault="00000000" w:rsidP="00D36BFF">
            <w:r>
              <w:rPr>
                <w:b/>
                <w:bCs/>
                <w:color w:val="1F7A8C"/>
                <w:sz w:val="21"/>
                <w:szCs w:val="21"/>
              </w:rPr>
              <w:t>الحارث المحاسبي – الرعاية لحقوق الله</w:t>
            </w:r>
          </w:p>
        </w:tc>
      </w:tr>
    </w:tbl>
    <w:p w14:paraId="4A530768" w14:textId="77777777" w:rsidR="008F6CDB" w:rsidRDefault="008F6CDB" w:rsidP="00D36BFF"/>
    <w:p w14:paraId="6E4FF320" w14:textId="77777777" w:rsidR="008F6CDB" w:rsidRDefault="00000000" w:rsidP="00D36BFF">
      <w:pPr>
        <w:spacing w:before="200"/>
      </w:pPr>
      <w:r>
        <w:rPr>
          <w:b/>
          <w:bCs/>
          <w:color w:val="1F7A8C"/>
          <w:sz w:val="27"/>
          <w:szCs w:val="27"/>
        </w:rPr>
        <w:t>4.2  الجسر السلوكي: تحويل الندم إلى فعل</w:t>
      </w:r>
    </w:p>
    <w:p w14:paraId="0C2F045F" w14:textId="77777777" w:rsidR="008F6CDB" w:rsidRDefault="00000000" w:rsidP="00D36BFF">
      <w:pPr>
        <w:spacing w:after="140" w:line="340" w:lineRule="auto"/>
      </w:pPr>
      <w:r>
        <w:rPr>
          <w:color w:val="000000"/>
        </w:rPr>
        <w:t>بعد المحاسبة، يأتي دور الجسر السلوكي، وهو تحويل طاقة الندم إلى فعل إصلاحي ملموس. هذا يختلف جذرياً عن آليات فستنغر في ثلاثة وجوه:</w:t>
      </w:r>
    </w:p>
    <w:p w14:paraId="02C759A7" w14:textId="77777777" w:rsidR="008F6CDB" w:rsidRDefault="00000000" w:rsidP="00D36BFF">
      <w:pPr>
        <w:spacing w:after="80"/>
        <w:ind w:left="200" w:right="360"/>
      </w:pPr>
      <w:r>
        <w:rPr>
          <w:b/>
          <w:bCs/>
          <w:color w:val="C8A84B"/>
        </w:rPr>
        <w:t xml:space="preserve">• </w:t>
      </w:r>
      <w:r>
        <w:rPr>
          <w:color w:val="000000"/>
          <w:sz w:val="24"/>
          <w:szCs w:val="24"/>
        </w:rPr>
        <w:t>بدلاً من تبرير السلوك: يقوم بفعل إصلاحي حقيقي يُعيد الاتساق.</w:t>
      </w:r>
    </w:p>
    <w:p w14:paraId="34C7046E" w14:textId="77777777" w:rsidR="008F6CDB" w:rsidRDefault="00000000" w:rsidP="00D36BFF">
      <w:pPr>
        <w:spacing w:after="80"/>
        <w:ind w:left="200" w:right="360"/>
      </w:pPr>
      <w:r>
        <w:rPr>
          <w:b/>
          <w:bCs/>
          <w:color w:val="C8A84B"/>
        </w:rPr>
        <w:t xml:space="preserve">• </w:t>
      </w:r>
      <w:r>
        <w:rPr>
          <w:color w:val="000000"/>
          <w:sz w:val="24"/>
          <w:szCs w:val="24"/>
        </w:rPr>
        <w:t>بدلاً من إضافة عناصر معرفية وهمية: يُغيّر واقعه المُعاش الفعلي.</w:t>
      </w:r>
    </w:p>
    <w:p w14:paraId="5201C29C" w14:textId="77777777" w:rsidR="008F6CDB" w:rsidRDefault="00000000" w:rsidP="00D36BFF">
      <w:pPr>
        <w:spacing w:after="80"/>
        <w:ind w:left="200" w:right="360"/>
      </w:pPr>
      <w:r>
        <w:rPr>
          <w:b/>
          <w:bCs/>
          <w:color w:val="C8A84B"/>
        </w:rPr>
        <w:t xml:space="preserve">• </w:t>
      </w:r>
      <w:r>
        <w:rPr>
          <w:color w:val="000000"/>
          <w:sz w:val="24"/>
          <w:szCs w:val="24"/>
        </w:rPr>
        <w:t>بدلاً من تجاهل الدليل: يواجهه ويبني عليه خطة إصلاح.</w:t>
      </w:r>
    </w:p>
    <w:p w14:paraId="2893B291"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1C4EF4E4" w14:textId="77777777">
        <w:tc>
          <w:tcPr>
            <w:tcW w:w="9746" w:type="dxa"/>
            <w:tcBorders>
              <w:top w:val="single" w:sz="8" w:space="0" w:color="1F7A8C"/>
              <w:left w:val="single" w:sz="22" w:space="0" w:color="1F7A8C"/>
              <w:bottom w:val="single" w:sz="8" w:space="0" w:color="1F7A8C"/>
              <w:right w:val="single" w:sz="4" w:space="0" w:color="1F7A8C"/>
            </w:tcBorders>
            <w:shd w:val="clear" w:color="auto" w:fill="E8F5F7"/>
            <w:tcMar>
              <w:top w:w="120" w:type="dxa"/>
              <w:left w:w="240" w:type="dxa"/>
              <w:bottom w:w="120" w:type="dxa"/>
              <w:right w:w="240" w:type="dxa"/>
            </w:tcMar>
          </w:tcPr>
          <w:p w14:paraId="45361AA0" w14:textId="77777777" w:rsidR="008F6CDB" w:rsidRDefault="00000000" w:rsidP="00D36BFF">
            <w:pPr>
              <w:spacing w:after="60"/>
            </w:pPr>
            <w:r>
              <w:rPr>
                <w:b/>
                <w:bCs/>
                <w:color w:val="1F7A8C"/>
                <w:sz w:val="24"/>
                <w:szCs w:val="24"/>
              </w:rPr>
              <w:t>الجسر السلوكي في التطبيق:</w:t>
            </w:r>
          </w:p>
          <w:p w14:paraId="47A83D92" w14:textId="77777777" w:rsidR="008F6CDB" w:rsidRDefault="00000000" w:rsidP="00D36BFF">
            <w:r>
              <w:rPr>
                <w:color w:val="222222"/>
                <w:sz w:val="24"/>
                <w:szCs w:val="24"/>
              </w:rPr>
              <w:t>المدخن لا يُقنع نفسه أن الرياضة تُعوّض التدخين، بل يضع خطة تدرّجية للإقلاع، ويدعم مريض سرطان كصورة من صور التعويض الوجودي، ويُعيد بناء هويته الصحية بفعل متراكم.</w:t>
            </w:r>
          </w:p>
        </w:tc>
      </w:tr>
    </w:tbl>
    <w:p w14:paraId="1C15830E" w14:textId="77777777" w:rsidR="008F6CDB" w:rsidRDefault="008F6CDB" w:rsidP="00D36BFF"/>
    <w:p w14:paraId="00517AB8" w14:textId="77777777" w:rsidR="008F6CDB" w:rsidRDefault="00000000" w:rsidP="00D36BFF">
      <w:pPr>
        <w:spacing w:before="200"/>
      </w:pPr>
      <w:r>
        <w:rPr>
          <w:b/>
          <w:bCs/>
          <w:color w:val="1F7A8C"/>
          <w:sz w:val="27"/>
          <w:szCs w:val="27"/>
        </w:rPr>
        <w:t>4.3  التوبة: إعادة البناء الوجودي</w:t>
      </w:r>
    </w:p>
    <w:p w14:paraId="50DD9506" w14:textId="77777777" w:rsidR="008F6CDB" w:rsidRDefault="00000000" w:rsidP="00D36BFF">
      <w:pPr>
        <w:spacing w:after="140" w:line="340" w:lineRule="auto"/>
      </w:pPr>
      <w:r>
        <w:rPr>
          <w:color w:val="000000"/>
        </w:rPr>
        <w:t>الحل الأعمق في علم النفس الاستخلافي هو التوبة، وهي ليست مجرد شعور بالندم بل هي بنية رباعية متكاملة:</w:t>
      </w:r>
    </w:p>
    <w:p w14:paraId="5FAAD927"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8F6CDB" w14:paraId="41F10E6A" w14:textId="77777777">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38598A74" w14:textId="77777777" w:rsidR="008F6CDB" w:rsidRDefault="00000000" w:rsidP="00D36BFF">
            <w:r>
              <w:rPr>
                <w:b/>
                <w:bCs/>
                <w:color w:val="FFFFFF"/>
                <w:sz w:val="24"/>
                <w:szCs w:val="24"/>
              </w:rPr>
              <w:t>ركن التوبة</w:t>
            </w:r>
          </w:p>
        </w:tc>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5E216373" w14:textId="77777777" w:rsidR="008F6CDB" w:rsidRDefault="00000000" w:rsidP="00D36BFF">
            <w:r>
              <w:rPr>
                <w:b/>
                <w:bCs/>
                <w:color w:val="FFFFFF"/>
                <w:sz w:val="24"/>
                <w:szCs w:val="24"/>
              </w:rPr>
              <w:t>المقابل في نظرية فستنغر</w:t>
            </w:r>
          </w:p>
        </w:tc>
      </w:tr>
      <w:tr w:rsidR="008F6CDB" w14:paraId="0F1F6F8E"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57C2D7F7" w14:textId="77777777" w:rsidR="008F6CDB" w:rsidRDefault="00000000" w:rsidP="00D36BFF">
            <w:r>
              <w:rPr>
                <w:sz w:val="23"/>
                <w:szCs w:val="23"/>
              </w:rPr>
              <w:t>الإقلاع عن الذنب</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68E4084D" w14:textId="77777777" w:rsidR="008F6CDB" w:rsidRDefault="00000000" w:rsidP="00D36BFF">
            <w:r>
              <w:rPr>
                <w:sz w:val="23"/>
                <w:szCs w:val="23"/>
              </w:rPr>
              <w:t>تغيير السلوك (موجود لكن ناقص)</w:t>
            </w:r>
          </w:p>
        </w:tc>
      </w:tr>
      <w:tr w:rsidR="008F6CDB" w14:paraId="76A5A761"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44075E8C" w14:textId="77777777" w:rsidR="008F6CDB" w:rsidRDefault="00000000" w:rsidP="00D36BFF">
            <w:r>
              <w:rPr>
                <w:sz w:val="23"/>
                <w:szCs w:val="23"/>
              </w:rPr>
              <w:t>الندم الحقيقي على ما فات</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69C2F108" w14:textId="77777777" w:rsidR="008F6CDB" w:rsidRDefault="00000000" w:rsidP="00D36BFF">
            <w:r>
              <w:rPr>
                <w:sz w:val="23"/>
                <w:szCs w:val="23"/>
              </w:rPr>
              <w:t>غائب – النظرية لا تعترف بالذنب</w:t>
            </w:r>
          </w:p>
        </w:tc>
      </w:tr>
      <w:tr w:rsidR="008F6CDB" w14:paraId="0C34793D"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4C132E85" w14:textId="77777777" w:rsidR="008F6CDB" w:rsidRDefault="00000000" w:rsidP="00D36BFF">
            <w:r>
              <w:rPr>
                <w:sz w:val="23"/>
                <w:szCs w:val="23"/>
              </w:rPr>
              <w:t>العزم على عدم العودة</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16EC8EF1" w14:textId="77777777" w:rsidR="008F6CDB" w:rsidRDefault="00000000" w:rsidP="00D36BFF">
            <w:r>
              <w:rPr>
                <w:sz w:val="23"/>
                <w:szCs w:val="23"/>
              </w:rPr>
              <w:t>غائب – لا التزام وجودي</w:t>
            </w:r>
          </w:p>
        </w:tc>
      </w:tr>
      <w:tr w:rsidR="008F6CDB" w14:paraId="63E5D802"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541BC9CA" w14:textId="77777777" w:rsidR="008F6CDB" w:rsidRDefault="00000000" w:rsidP="00D36BFF">
            <w:r>
              <w:rPr>
                <w:sz w:val="23"/>
                <w:szCs w:val="23"/>
              </w:rPr>
              <w:t>تعويض المظالم إن أمكن</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49191FCD" w14:textId="77777777" w:rsidR="008F6CDB" w:rsidRDefault="00000000" w:rsidP="00D36BFF">
            <w:r>
              <w:rPr>
                <w:sz w:val="23"/>
                <w:szCs w:val="23"/>
              </w:rPr>
              <w:t>غائب تماماً</w:t>
            </w:r>
          </w:p>
        </w:tc>
      </w:tr>
    </w:tbl>
    <w:p w14:paraId="039CAB15"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6868EE4B"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2C5BFCC0" w14:textId="77777777" w:rsidR="008F6CDB" w:rsidRDefault="00000000" w:rsidP="00D36BFF">
            <w:pPr>
              <w:spacing w:after="60"/>
            </w:pPr>
            <w:r>
              <w:rPr>
                <w:b/>
                <w:bCs/>
                <w:color w:val="1A1A1A"/>
                <w:sz w:val="28"/>
                <w:szCs w:val="28"/>
              </w:rPr>
              <w:t>إِلَّا مَن تَابَ وَآمَنَ وَعَمِلَ عَمَلًا صَالِحًا فَأُولَٰئِكَ يُبَدِّلُ اللَّهُ سَيِّئَاتِهِمْ حَسَنَاتٍ وَكَانَ اللَّهُ غَفُورًا رَّحِيمًا</w:t>
            </w:r>
          </w:p>
          <w:p w14:paraId="5FFC2D76" w14:textId="77777777" w:rsidR="008F6CDB" w:rsidRDefault="00000000" w:rsidP="00D36BFF">
            <w:r>
              <w:rPr>
                <w:b/>
                <w:bCs/>
                <w:color w:val="C8A84B"/>
                <w:sz w:val="22"/>
                <w:szCs w:val="22"/>
              </w:rPr>
              <w:t>سورة الفرقان: 70</w:t>
            </w:r>
          </w:p>
        </w:tc>
      </w:tr>
    </w:tbl>
    <w:p w14:paraId="1C8A98B4" w14:textId="77777777" w:rsidR="008F6CDB" w:rsidRDefault="008F6CDB" w:rsidP="00D36BFF"/>
    <w:p w14:paraId="0C10E29F" w14:textId="77777777" w:rsidR="008F6CDB" w:rsidRDefault="00000000" w:rsidP="00D36BFF">
      <w:pPr>
        <w:spacing w:before="200"/>
      </w:pPr>
      <w:r>
        <w:rPr>
          <w:b/>
          <w:bCs/>
          <w:color w:val="1F7A8C"/>
          <w:sz w:val="27"/>
          <w:szCs w:val="27"/>
        </w:rPr>
        <w:t>4.4  الاستعاذة: إغلاق البوابة الخارجية</w:t>
      </w:r>
    </w:p>
    <w:p w14:paraId="7ED2AE32" w14:textId="77777777" w:rsidR="008F6CDB" w:rsidRDefault="00000000" w:rsidP="00D36BFF">
      <w:pPr>
        <w:spacing w:after="140" w:line="340" w:lineRule="auto"/>
      </w:pPr>
      <w:r>
        <w:rPr>
          <w:color w:val="000000"/>
        </w:rPr>
        <w:t>يُضيف النموذج الاستخلافي آلية لا مثيل لها عند فستنغر: الاستعاذة بالله من الشيطان. وهي ليست مجرد طقس ديني شكلي، بل هي:</w:t>
      </w:r>
    </w:p>
    <w:p w14:paraId="7371BC75" w14:textId="77777777" w:rsidR="008F6CDB" w:rsidRDefault="00000000" w:rsidP="00D36BFF">
      <w:pPr>
        <w:spacing w:after="80"/>
        <w:ind w:left="200" w:right="360"/>
      </w:pPr>
      <w:r>
        <w:rPr>
          <w:b/>
          <w:bCs/>
          <w:color w:val="C8A84B"/>
        </w:rPr>
        <w:t xml:space="preserve">• </w:t>
      </w:r>
      <w:r>
        <w:rPr>
          <w:color w:val="000000"/>
          <w:sz w:val="24"/>
          <w:szCs w:val="24"/>
        </w:rPr>
        <w:t>قطع الاتصال بمصدر التنافر المُحقَن: إغلاق قناة الوسوسة.</w:t>
      </w:r>
    </w:p>
    <w:p w14:paraId="6D57BDED" w14:textId="77777777" w:rsidR="008F6CDB" w:rsidRDefault="00000000" w:rsidP="00D36BFF">
      <w:pPr>
        <w:spacing w:after="80"/>
        <w:ind w:left="200" w:right="360"/>
      </w:pPr>
      <w:r>
        <w:rPr>
          <w:b/>
          <w:bCs/>
          <w:color w:val="C8A84B"/>
        </w:rPr>
        <w:t xml:space="preserve">• </w:t>
      </w:r>
      <w:r>
        <w:rPr>
          <w:color w:val="000000"/>
          <w:sz w:val="24"/>
          <w:szCs w:val="24"/>
        </w:rPr>
        <w:t>إعادة التوجّه نحو مصدر القيم الأصيلة: الفطرة التي فطر الله الناس عليها.</w:t>
      </w:r>
    </w:p>
    <w:p w14:paraId="5A1E1CD1" w14:textId="77777777" w:rsidR="008F6CDB" w:rsidRDefault="00000000" w:rsidP="00D36BFF">
      <w:pPr>
        <w:spacing w:after="80"/>
        <w:ind w:left="200" w:right="360"/>
      </w:pPr>
      <w:r>
        <w:rPr>
          <w:b/>
          <w:bCs/>
          <w:color w:val="C8A84B"/>
        </w:rPr>
        <w:t xml:space="preserve">• </w:t>
      </w:r>
      <w:r>
        <w:rPr>
          <w:color w:val="000000"/>
          <w:sz w:val="24"/>
          <w:szCs w:val="24"/>
        </w:rPr>
        <w:t>تجديد العقد الوجودي: إعلان اصطفاف الإرادة مع الحق.</w:t>
      </w:r>
    </w:p>
    <w:p w14:paraId="5044512C"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30648096"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67EAD741" w14:textId="77777777" w:rsidR="008F6CDB" w:rsidRDefault="00000000" w:rsidP="00D36BFF">
            <w:pPr>
              <w:spacing w:after="60"/>
            </w:pPr>
            <w:r>
              <w:rPr>
                <w:b/>
                <w:bCs/>
                <w:color w:val="1A1A1A"/>
                <w:sz w:val="28"/>
                <w:szCs w:val="28"/>
              </w:rPr>
              <w:t>وَإِمَّا يَنزَغَنَّكَ مِنَ الشَّيْطَانِ نَزْغٌ فَاسْتَعِذْ بِاللَّهِ إِنَّهُ سَمِيعٌ عَلِيمٌ</w:t>
            </w:r>
          </w:p>
          <w:p w14:paraId="3750C363" w14:textId="77777777" w:rsidR="008F6CDB" w:rsidRDefault="00000000" w:rsidP="00D36BFF">
            <w:r>
              <w:rPr>
                <w:b/>
                <w:bCs/>
                <w:color w:val="C8A84B"/>
                <w:sz w:val="22"/>
                <w:szCs w:val="22"/>
              </w:rPr>
              <w:t>سورة الأعراف: 200</w:t>
            </w:r>
          </w:p>
        </w:tc>
      </w:tr>
    </w:tbl>
    <w:p w14:paraId="1AA5C93F" w14:textId="77777777" w:rsidR="008F6CDB" w:rsidRDefault="008F6CDB" w:rsidP="00D36BFF"/>
    <w:p w14:paraId="652625B0" w14:textId="77777777" w:rsidR="008F6CDB" w:rsidRDefault="00000000" w:rsidP="00D36BFF">
      <w:pPr>
        <w:spacing w:before="200"/>
      </w:pPr>
      <w:r>
        <w:rPr>
          <w:b/>
          <w:bCs/>
          <w:color w:val="1F7A8C"/>
          <w:sz w:val="27"/>
          <w:szCs w:val="27"/>
        </w:rPr>
        <w:t>4.5  الجدول المقارن الشامل للآليات</w:t>
      </w:r>
    </w:p>
    <w:p w14:paraId="0380CCCC" w14:textId="77777777" w:rsidR="008F6CDB" w:rsidRDefault="008F6CDB" w:rsidP="00D36BFF"/>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44"/>
        <w:gridCol w:w="3800"/>
        <w:gridCol w:w="3802"/>
      </w:tblGrid>
      <w:tr w:rsidR="008F6CDB" w14:paraId="66B69DA1" w14:textId="77777777">
        <w:tc>
          <w:tcPr>
            <w:tcW w:w="2144" w:type="dxa"/>
            <w:tcBorders>
              <w:top w:val="single" w:sz="6" w:space="0" w:color="D6DCE4"/>
              <w:left w:val="single" w:sz="6" w:space="0" w:color="D6DCE4"/>
              <w:bottom w:val="single" w:sz="6" w:space="0" w:color="D6DCE4"/>
              <w:right w:val="single" w:sz="6" w:space="0" w:color="D6DCE4"/>
            </w:tcBorders>
            <w:shd w:val="clear" w:color="auto" w:fill="1B3A6B"/>
            <w:tcMar>
              <w:top w:w="80" w:type="dxa"/>
              <w:left w:w="100" w:type="dxa"/>
              <w:bottom w:w="80" w:type="dxa"/>
              <w:right w:w="100" w:type="dxa"/>
            </w:tcMar>
            <w:vAlign w:val="center"/>
          </w:tcPr>
          <w:p w14:paraId="7F3D6B3F" w14:textId="77777777" w:rsidR="008F6CDB" w:rsidRDefault="00000000" w:rsidP="00D36BFF">
            <w:r>
              <w:rPr>
                <w:b/>
                <w:bCs/>
                <w:color w:val="FFFFFF"/>
                <w:sz w:val="23"/>
                <w:szCs w:val="23"/>
              </w:rPr>
              <w:t>المعيار</w:t>
            </w:r>
          </w:p>
        </w:tc>
        <w:tc>
          <w:tcPr>
            <w:tcW w:w="3800" w:type="dxa"/>
            <w:tcBorders>
              <w:top w:val="single" w:sz="6" w:space="0" w:color="D6DCE4"/>
              <w:left w:val="single" w:sz="6" w:space="0" w:color="D6DCE4"/>
              <w:bottom w:val="single" w:sz="6" w:space="0" w:color="D6DCE4"/>
              <w:right w:val="single" w:sz="6" w:space="0" w:color="D6DCE4"/>
            </w:tcBorders>
            <w:shd w:val="clear" w:color="auto" w:fill="2E75B6"/>
            <w:tcMar>
              <w:top w:w="80" w:type="dxa"/>
              <w:left w:w="100" w:type="dxa"/>
              <w:bottom w:w="80" w:type="dxa"/>
              <w:right w:w="100" w:type="dxa"/>
            </w:tcMar>
            <w:vAlign w:val="center"/>
          </w:tcPr>
          <w:p w14:paraId="7248587A" w14:textId="77777777" w:rsidR="008F6CDB" w:rsidRDefault="00000000" w:rsidP="00D36BFF">
            <w:r>
              <w:rPr>
                <w:b/>
                <w:bCs/>
                <w:color w:val="FFFFFF"/>
                <w:sz w:val="23"/>
                <w:szCs w:val="23"/>
              </w:rPr>
              <w:t>التنافر المعرفي (فستنغر)</w:t>
            </w:r>
          </w:p>
        </w:tc>
        <w:tc>
          <w:tcPr>
            <w:tcW w:w="3802" w:type="dxa"/>
            <w:tcBorders>
              <w:top w:val="single" w:sz="6" w:space="0" w:color="D6DCE4"/>
              <w:left w:val="single" w:sz="6" w:space="0" w:color="D6DCE4"/>
              <w:bottom w:val="single" w:sz="6" w:space="0" w:color="D6DCE4"/>
              <w:right w:val="single" w:sz="6" w:space="0" w:color="D6DCE4"/>
            </w:tcBorders>
            <w:shd w:val="clear" w:color="auto" w:fill="1F7A8C"/>
            <w:tcMar>
              <w:top w:w="80" w:type="dxa"/>
              <w:left w:w="100" w:type="dxa"/>
              <w:bottom w:w="80" w:type="dxa"/>
              <w:right w:w="100" w:type="dxa"/>
            </w:tcMar>
            <w:vAlign w:val="center"/>
          </w:tcPr>
          <w:p w14:paraId="5C77459E" w14:textId="77777777" w:rsidR="008F6CDB" w:rsidRDefault="00000000" w:rsidP="00D36BFF">
            <w:r>
              <w:rPr>
                <w:b/>
                <w:bCs/>
                <w:color w:val="FFFFFF"/>
                <w:sz w:val="23"/>
                <w:szCs w:val="23"/>
              </w:rPr>
              <w:t>علم النفس الاستخلافي (TLRT)</w:t>
            </w:r>
          </w:p>
        </w:tc>
      </w:tr>
      <w:tr w:rsidR="008F6CDB" w14:paraId="2E03B611"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06CA2486" w14:textId="77777777" w:rsidR="008F6CDB" w:rsidRDefault="00000000" w:rsidP="00D36BFF">
            <w:r>
              <w:rPr>
                <w:sz w:val="22"/>
                <w:szCs w:val="22"/>
              </w:rPr>
              <w:t>الهدف</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3E7E5E6" w14:textId="77777777" w:rsidR="008F6CDB" w:rsidRDefault="00000000" w:rsidP="00D36BFF">
            <w:r>
              <w:rPr>
                <w:sz w:val="22"/>
                <w:szCs w:val="22"/>
              </w:rPr>
              <w:t>تقليل التوتر النفسي</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426B6B64" w14:textId="77777777" w:rsidR="008F6CDB" w:rsidRDefault="00000000" w:rsidP="00D36BFF">
            <w:r>
              <w:rPr>
                <w:sz w:val="22"/>
                <w:szCs w:val="22"/>
              </w:rPr>
              <w:t>تحقيق المصالحة الوجودية</w:t>
            </w:r>
          </w:p>
        </w:tc>
      </w:tr>
      <w:tr w:rsidR="008F6CDB" w14:paraId="41A99C3B"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5F6C82BD" w14:textId="77777777" w:rsidR="008F6CDB" w:rsidRDefault="00000000" w:rsidP="00D36BFF">
            <w:r>
              <w:rPr>
                <w:sz w:val="22"/>
                <w:szCs w:val="22"/>
              </w:rPr>
              <w:t>الآلية الأولى</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0E08152" w14:textId="77777777" w:rsidR="008F6CDB" w:rsidRDefault="00000000" w:rsidP="00D36BFF">
            <w:r>
              <w:rPr>
                <w:sz w:val="22"/>
                <w:szCs w:val="22"/>
              </w:rPr>
              <w:t>تغيير السلوك (نادر الحدوث)</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1FCE1FE0" w14:textId="77777777" w:rsidR="008F6CDB" w:rsidRDefault="00000000" w:rsidP="00D36BFF">
            <w:r>
              <w:rPr>
                <w:sz w:val="22"/>
                <w:szCs w:val="22"/>
              </w:rPr>
              <w:t>تفعيل اللوامة والمحاسبة</w:t>
            </w:r>
          </w:p>
        </w:tc>
      </w:tr>
      <w:tr w:rsidR="008F6CDB" w14:paraId="5489C20A"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22DB64B1" w14:textId="77777777" w:rsidR="008F6CDB" w:rsidRDefault="00000000" w:rsidP="00D36BFF">
            <w:r>
              <w:rPr>
                <w:sz w:val="22"/>
                <w:szCs w:val="22"/>
              </w:rPr>
              <w:t>الآلية الثانية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55B2AB4C" w14:textId="77777777" w:rsidR="008F6CDB" w:rsidRDefault="00000000" w:rsidP="00D36BFF">
            <w:r>
              <w:rPr>
                <w:sz w:val="22"/>
                <w:szCs w:val="22"/>
              </w:rPr>
              <w:t>تبرير السلوك بتغيير المعتقد</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42626A03" w14:textId="77777777" w:rsidR="008F6CDB" w:rsidRDefault="00000000" w:rsidP="00D36BFF">
            <w:r>
              <w:rPr>
                <w:sz w:val="22"/>
                <w:szCs w:val="22"/>
              </w:rPr>
              <w:t>التوبة والندم الحقيقي</w:t>
            </w:r>
          </w:p>
        </w:tc>
      </w:tr>
      <w:tr w:rsidR="008F6CDB" w14:paraId="47C74D89"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43E5E860" w14:textId="77777777" w:rsidR="008F6CDB" w:rsidRDefault="00000000" w:rsidP="00D36BFF">
            <w:r>
              <w:rPr>
                <w:sz w:val="22"/>
                <w:szCs w:val="22"/>
              </w:rPr>
              <w:t>الآلية الثالثة</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610968C" w14:textId="77777777" w:rsidR="008F6CDB" w:rsidRDefault="00000000" w:rsidP="00D36BFF">
            <w:r>
              <w:rPr>
                <w:sz w:val="22"/>
                <w:szCs w:val="22"/>
              </w:rPr>
              <w:t>إضافة مبرّرات معرفية خارجية</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256C5360" w14:textId="77777777" w:rsidR="008F6CDB" w:rsidRDefault="00000000" w:rsidP="00D36BFF">
            <w:r>
              <w:rPr>
                <w:sz w:val="22"/>
                <w:szCs w:val="22"/>
              </w:rPr>
              <w:t>الجسر السلوكي (فعل إصلاحي)</w:t>
            </w:r>
          </w:p>
        </w:tc>
      </w:tr>
      <w:tr w:rsidR="008F6CDB" w14:paraId="43A252E1"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43F65B6F" w14:textId="77777777" w:rsidR="008F6CDB" w:rsidRDefault="00000000" w:rsidP="00D36BFF">
            <w:r>
              <w:rPr>
                <w:sz w:val="22"/>
                <w:szCs w:val="22"/>
              </w:rPr>
              <w:t>الآلية الرابعة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5D1E82EB" w14:textId="77777777" w:rsidR="008F6CDB" w:rsidRDefault="00000000" w:rsidP="00D36BFF">
            <w:r>
              <w:rPr>
                <w:sz w:val="22"/>
                <w:szCs w:val="22"/>
              </w:rPr>
              <w:t>تجاهل المعلومات المتناقضة</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76916A27" w14:textId="77777777" w:rsidR="008F6CDB" w:rsidRDefault="00000000" w:rsidP="00D36BFF">
            <w:r>
              <w:rPr>
                <w:sz w:val="22"/>
                <w:szCs w:val="22"/>
              </w:rPr>
              <w:t>الاستعاذة وقطع مصدر الوسوسة</w:t>
            </w:r>
          </w:p>
        </w:tc>
      </w:tr>
      <w:tr w:rsidR="008F6CDB" w14:paraId="7A147E8F"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45524D31" w14:textId="77777777" w:rsidR="008F6CDB" w:rsidRDefault="00000000" w:rsidP="00D36BFF">
            <w:r>
              <w:rPr>
                <w:sz w:val="22"/>
                <w:szCs w:val="22"/>
              </w:rPr>
              <w:t>نتيجة العلاج</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01682746" w14:textId="77777777" w:rsidR="008F6CDB" w:rsidRDefault="00000000" w:rsidP="00D36BFF">
            <w:r>
              <w:rPr>
                <w:sz w:val="22"/>
                <w:szCs w:val="22"/>
              </w:rPr>
              <w:t>راحة مؤقتة قد تُعيد التنافر</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13B74D13" w14:textId="77777777" w:rsidR="008F6CDB" w:rsidRDefault="00000000" w:rsidP="00D36BFF">
            <w:r>
              <w:rPr>
                <w:sz w:val="22"/>
                <w:szCs w:val="22"/>
              </w:rPr>
              <w:t>تطهير النفس والوصول إلى المطمئنة</w:t>
            </w:r>
          </w:p>
        </w:tc>
      </w:tr>
    </w:tbl>
    <w:p w14:paraId="7F48232D" w14:textId="77777777" w:rsidR="008F6CDB" w:rsidRDefault="00000000" w:rsidP="00D36BFF">
      <w:r>
        <w:br w:type="page"/>
      </w:r>
    </w:p>
    <w:p w14:paraId="0D7A7B19" w14:textId="77777777" w:rsidR="008F6CDB" w:rsidRDefault="00000000" w:rsidP="00D36BFF">
      <w:pPr>
        <w:pBdr>
          <w:bottom w:val="single" w:sz="12" w:space="4" w:color="C8A84B"/>
        </w:pBdr>
        <w:spacing w:before="320" w:after="200"/>
      </w:pPr>
      <w:r>
        <w:rPr>
          <w:b/>
          <w:bCs/>
          <w:color w:val="1B3A6B"/>
          <w:sz w:val="34"/>
          <w:szCs w:val="34"/>
        </w:rPr>
        <w:t>الباب الثالث: الغاية – إلى أين يتجه الإنسان؟</w:t>
      </w:r>
    </w:p>
    <w:p w14:paraId="2ED12A67" w14:textId="77777777" w:rsidR="008F6CDB" w:rsidRDefault="00000000" w:rsidP="00D36BFF">
      <w:pPr>
        <w:pBdr>
          <w:bottom w:val="single" w:sz="4" w:space="2" w:color="2E75B6"/>
          <w:right w:val="single" w:sz="20" w:space="4" w:color="C8A84B"/>
        </w:pBdr>
        <w:shd w:val="clear" w:color="auto" w:fill="1B3A6B"/>
        <w:spacing w:before="280" w:after="160"/>
        <w:ind w:right="180"/>
      </w:pPr>
      <w:r>
        <w:rPr>
          <w:b/>
          <w:bCs/>
          <w:color w:val="1B3A6B"/>
          <w:sz w:val="30"/>
          <w:szCs w:val="30"/>
        </w:rPr>
        <w:t>الفصل الخامس: غاية تقليل التنافر – الراحة النفسية المؤقتة</w:t>
      </w:r>
    </w:p>
    <w:p w14:paraId="29546D5D" w14:textId="77777777" w:rsidR="008F6CDB" w:rsidRDefault="00000000" w:rsidP="00D36BFF">
      <w:pPr>
        <w:spacing w:before="200"/>
      </w:pPr>
      <w:r>
        <w:rPr>
          <w:b/>
          <w:bCs/>
          <w:color w:val="1F7A8C"/>
          <w:sz w:val="27"/>
          <w:szCs w:val="27"/>
        </w:rPr>
        <w:t>5.1  الراحة كغاية نهائية</w:t>
      </w:r>
    </w:p>
    <w:p w14:paraId="26F44840" w14:textId="77777777" w:rsidR="008F6CDB" w:rsidRDefault="00000000" w:rsidP="00D36BFF">
      <w:pPr>
        <w:spacing w:after="140" w:line="340" w:lineRule="auto"/>
      </w:pPr>
      <w:r>
        <w:rPr>
          <w:color w:val="000000"/>
        </w:rPr>
        <w:t>غاية نظرية فستنغر هي استعادة الراحة النفسية، أي العودة إلى حالة من الاتساق الداخلي. هذه الغاية:</w:t>
      </w:r>
    </w:p>
    <w:p w14:paraId="04849353" w14:textId="77777777" w:rsidR="008F6CDB" w:rsidRDefault="00000000" w:rsidP="00D36BFF">
      <w:pPr>
        <w:spacing w:after="80"/>
        <w:ind w:left="200" w:right="360"/>
      </w:pPr>
      <w:r>
        <w:rPr>
          <w:b/>
          <w:bCs/>
          <w:color w:val="C8A84B"/>
        </w:rPr>
        <w:t xml:space="preserve">• </w:t>
      </w:r>
      <w:r>
        <w:rPr>
          <w:color w:val="000000"/>
          <w:sz w:val="24"/>
          <w:szCs w:val="24"/>
        </w:rPr>
        <w:t>دنيوية بحتة: لا تتجاوز حدود الحياة الدنيا.</w:t>
      </w:r>
    </w:p>
    <w:p w14:paraId="6D1482FC" w14:textId="77777777" w:rsidR="008F6CDB" w:rsidRDefault="00000000" w:rsidP="00D36BFF">
      <w:pPr>
        <w:spacing w:after="80"/>
        <w:ind w:left="200" w:right="360"/>
      </w:pPr>
      <w:r>
        <w:rPr>
          <w:b/>
          <w:bCs/>
          <w:color w:val="C8A84B"/>
        </w:rPr>
        <w:t xml:space="preserve">• </w:t>
      </w:r>
      <w:r>
        <w:rPr>
          <w:color w:val="000000"/>
          <w:sz w:val="24"/>
          <w:szCs w:val="24"/>
        </w:rPr>
        <w:t>وظيفية: تهدف إلى تحسين الأداء النفسي لا إلى تحقيق غاية أسمى.</w:t>
      </w:r>
    </w:p>
    <w:p w14:paraId="46F1E15A" w14:textId="77777777" w:rsidR="008F6CDB" w:rsidRDefault="00000000" w:rsidP="00D36BFF">
      <w:pPr>
        <w:spacing w:after="80"/>
        <w:ind w:left="200" w:right="360"/>
      </w:pPr>
      <w:r>
        <w:rPr>
          <w:b/>
          <w:bCs/>
          <w:color w:val="C8A84B"/>
        </w:rPr>
        <w:t xml:space="preserve">• </w:t>
      </w:r>
      <w:r>
        <w:rPr>
          <w:color w:val="000000"/>
          <w:sz w:val="24"/>
          <w:szCs w:val="24"/>
        </w:rPr>
        <w:t>فردانية: تركّز على الفرد ورفاهيته النفسية الآنية.</w:t>
      </w:r>
    </w:p>
    <w:p w14:paraId="485F1170" w14:textId="77777777" w:rsidR="008F6CDB" w:rsidRDefault="00000000" w:rsidP="00D36BFF">
      <w:pPr>
        <w:spacing w:after="80"/>
        <w:ind w:left="200" w:right="360"/>
      </w:pPr>
      <w:r>
        <w:rPr>
          <w:b/>
          <w:bCs/>
          <w:color w:val="C8A84B"/>
        </w:rPr>
        <w:t xml:space="preserve">• </w:t>
      </w:r>
      <w:r>
        <w:rPr>
          <w:color w:val="000000"/>
          <w:sz w:val="24"/>
          <w:szCs w:val="24"/>
        </w:rPr>
        <w:t>محايدة أخلاقياً: لا تميّز بين الوصول إلى الراحة عبر التبرير أو عبر التغيير الحقيقي.</w:t>
      </w:r>
    </w:p>
    <w:p w14:paraId="022CC411" w14:textId="77777777" w:rsidR="008F6CDB" w:rsidRDefault="008F6CDB" w:rsidP="00D36BFF"/>
    <w:p w14:paraId="0A6A7381" w14:textId="77777777" w:rsidR="008F6CDB" w:rsidRDefault="00000000" w:rsidP="00D36BFF">
      <w:pPr>
        <w:spacing w:before="200"/>
      </w:pPr>
      <w:r>
        <w:rPr>
          <w:b/>
          <w:bCs/>
          <w:color w:val="1F7A8C"/>
          <w:sz w:val="27"/>
          <w:szCs w:val="27"/>
        </w:rPr>
        <w:t>5.2  إشكالية الراحة المؤقتة وإعادة إنتاج التنافر</w:t>
      </w:r>
    </w:p>
    <w:p w14:paraId="30DDDF9A" w14:textId="77777777" w:rsidR="008F6CDB" w:rsidRDefault="00000000" w:rsidP="00D36BFF">
      <w:pPr>
        <w:spacing w:after="140" w:line="340" w:lineRule="auto"/>
      </w:pPr>
      <w:r>
        <w:rPr>
          <w:color w:val="000000"/>
        </w:rPr>
        <w:t>غالباً ما تكون راحة فستنغر مؤقتة لأنها تُعالج الأعراض لا الجذور. وهذا ما يُعبّر عنه النموذج الاستخلافي بمفهوم 'الديون النفسية المحتجزة':</w:t>
      </w:r>
    </w:p>
    <w:p w14:paraId="4AD7E935" w14:textId="77777777" w:rsidR="008F6CDB" w:rsidRDefault="00000000" w:rsidP="00D36BFF">
      <w:pPr>
        <w:spacing w:after="80"/>
        <w:ind w:left="200" w:right="360"/>
      </w:pPr>
      <w:r>
        <w:rPr>
          <w:b/>
          <w:bCs/>
          <w:color w:val="C8A84B"/>
        </w:rPr>
        <w:t xml:space="preserve">• </w:t>
      </w:r>
      <w:r>
        <w:rPr>
          <w:color w:val="000000"/>
          <w:sz w:val="24"/>
          <w:szCs w:val="24"/>
        </w:rPr>
        <w:t>المدخن الذي يُقنع نفسه بأن التدخين يُساعد على التركيز سيعود إلى التنافر عند مواجهة دراسة طبية جديدة.</w:t>
      </w:r>
    </w:p>
    <w:p w14:paraId="581A71C7" w14:textId="77777777" w:rsidR="008F6CDB" w:rsidRDefault="00000000" w:rsidP="00845109">
      <w:pPr>
        <w:spacing w:after="80"/>
        <w:ind w:left="200" w:right="360"/>
      </w:pPr>
      <w:r>
        <w:rPr>
          <w:b/>
          <w:bCs/>
          <w:color w:val="C8A84B"/>
        </w:rPr>
        <w:t xml:space="preserve">• </w:t>
      </w:r>
      <w:r>
        <w:rPr>
          <w:color w:val="000000"/>
          <w:sz w:val="24"/>
          <w:szCs w:val="24"/>
        </w:rPr>
        <w:t>من برّر كذبه بالضرورة سيجد نفسه في دوامة من التبريرات المتراكمة.</w:t>
      </w:r>
    </w:p>
    <w:p w14:paraId="098BC786" w14:textId="77777777" w:rsidR="008F6CDB" w:rsidRDefault="00000000" w:rsidP="00845109">
      <w:pPr>
        <w:spacing w:after="80"/>
        <w:ind w:left="200" w:right="360"/>
      </w:pPr>
      <w:r>
        <w:rPr>
          <w:b/>
          <w:bCs/>
          <w:color w:val="C8A84B"/>
        </w:rPr>
        <w:t xml:space="preserve">• </w:t>
      </w:r>
      <w:r>
        <w:rPr>
          <w:color w:val="000000"/>
          <w:sz w:val="24"/>
          <w:szCs w:val="24"/>
        </w:rPr>
        <w:t>من تجاهل الدليل سيعيش قلقاً متربّصاً من أن الحقيقة ستنكشف.</w:t>
      </w:r>
    </w:p>
    <w:p w14:paraId="52720631"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00C4A84F" w14:textId="77777777">
        <w:tc>
          <w:tcPr>
            <w:tcW w:w="9746" w:type="dxa"/>
            <w:tcBorders>
              <w:top w:val="single" w:sz="8" w:space="0" w:color="C8A84B"/>
              <w:left w:val="single" w:sz="22" w:space="0" w:color="C8A84B"/>
              <w:bottom w:val="single" w:sz="8" w:space="0" w:color="C8A84B"/>
              <w:right w:val="single" w:sz="4" w:space="0" w:color="C8A84B"/>
            </w:tcBorders>
            <w:shd w:val="clear" w:color="auto" w:fill="FDF6E3"/>
            <w:tcMar>
              <w:top w:w="120" w:type="dxa"/>
              <w:left w:w="240" w:type="dxa"/>
              <w:bottom w:w="120" w:type="dxa"/>
              <w:right w:w="240" w:type="dxa"/>
            </w:tcMar>
          </w:tcPr>
          <w:p w14:paraId="7B646D93" w14:textId="77777777" w:rsidR="008F6CDB" w:rsidRDefault="00000000" w:rsidP="00845109">
            <w:pPr>
              <w:spacing w:after="60"/>
            </w:pPr>
            <w:r>
              <w:rPr>
                <w:b/>
                <w:bCs/>
                <w:color w:val="C8A84B"/>
                <w:sz w:val="24"/>
                <w:szCs w:val="24"/>
              </w:rPr>
              <w:t>مفهوم الدَّيْن النفسي المحتجز:</w:t>
            </w:r>
          </w:p>
          <w:p w14:paraId="56CC9032" w14:textId="77777777" w:rsidR="008F6CDB" w:rsidRDefault="00000000" w:rsidP="00845109">
            <w:r>
              <w:rPr>
                <w:color w:val="222222"/>
                <w:sz w:val="24"/>
                <w:szCs w:val="24"/>
              </w:rPr>
              <w:t>في النموذج الاستخلافي، كل تبرير لتناقض أخلاقي هو دَيْن نفسي يُراكَم في اللاوعي ويظهر لاحقاً في صورة أعراض نفسية أو جسدية. التبرير يُسكت اللوامةَ مؤقتاً لكنه لا يُسدّد الدَّيْن.</w:t>
            </w:r>
          </w:p>
        </w:tc>
      </w:tr>
    </w:tbl>
    <w:p w14:paraId="13797F85" w14:textId="77777777" w:rsidR="008F6CDB" w:rsidRDefault="008F6CDB" w:rsidP="00845109"/>
    <w:p w14:paraId="371DDA39" w14:textId="77777777" w:rsidR="008F6CDB" w:rsidRDefault="00000000" w:rsidP="00845109">
      <w:pPr>
        <w:spacing w:before="200"/>
      </w:pPr>
      <w:r>
        <w:rPr>
          <w:b/>
          <w:bCs/>
          <w:color w:val="1F7A8C"/>
          <w:sz w:val="27"/>
          <w:szCs w:val="27"/>
        </w:rPr>
        <w:t>5.3  قصور النظرية في تفسير التدين والأخلاق العميقة</w:t>
      </w:r>
    </w:p>
    <w:p w14:paraId="0F4997EF" w14:textId="77777777" w:rsidR="008F6CDB" w:rsidRDefault="00000000" w:rsidP="00845109">
      <w:pPr>
        <w:spacing w:after="140" w:line="340" w:lineRule="auto"/>
      </w:pPr>
      <w:r>
        <w:rPr>
          <w:color w:val="000000"/>
        </w:rPr>
        <w:t>تعجز نظرية فستنغر عن تفسير ظاهرة التديّن الحقيقي، إذ يرفض المؤمن أحياناً حلول التبرير رغم توافرها ويُصرّ على المسار الأصعب (الاعتراف والتوبة). هذا السلوك عقلاني تماماً في الإطار الاستخلافي (لأنه يُحقّق غاية أسمى) لكنه يبدو 'غير تكيّفي' في إطار فستنغر الذي يقيس كل شيء بمعيار تقليل التوتر الآني.</w:t>
      </w:r>
    </w:p>
    <w:p w14:paraId="1556782E" w14:textId="77777777" w:rsidR="008F6CDB" w:rsidRDefault="008F6CDB" w:rsidP="00845109">
      <w:pPr>
        <w:spacing w:after="240"/>
      </w:pPr>
    </w:p>
    <w:p w14:paraId="314D33B6"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السادس: غاية علم النفس الاستخلافي – النفس المطمئنة</w:t>
      </w:r>
    </w:p>
    <w:p w14:paraId="79C58D07" w14:textId="77777777" w:rsidR="008F6CDB" w:rsidRDefault="00000000" w:rsidP="00845109">
      <w:pPr>
        <w:spacing w:before="200"/>
      </w:pPr>
      <w:r>
        <w:rPr>
          <w:b/>
          <w:bCs/>
          <w:color w:val="1F7A8C"/>
          <w:sz w:val="27"/>
          <w:szCs w:val="27"/>
        </w:rPr>
        <w:t>6.1  النفس المطمئنة: السكينة الحقيقية</w:t>
      </w:r>
    </w:p>
    <w:p w14:paraId="2AC0436D" w14:textId="77777777" w:rsidR="008F6CDB" w:rsidRDefault="00000000" w:rsidP="00845109">
      <w:pPr>
        <w:spacing w:after="140" w:line="340" w:lineRule="auto"/>
      </w:pPr>
      <w:r>
        <w:rPr>
          <w:color w:val="000000"/>
        </w:rPr>
        <w:t>غاية علم النفس الاستخلافي هي الوصول إلى النفس المطمئنة التي لا تعرف تنافراً داخلياً لأنها حقّقت الاتساق بين الإرادة والمشيئة الإلهية.</w:t>
      </w:r>
    </w:p>
    <w:p w14:paraId="2CE76612"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15430432"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4443803A" w14:textId="77777777" w:rsidR="008F6CDB" w:rsidRDefault="00000000" w:rsidP="00845109">
            <w:pPr>
              <w:spacing w:after="60"/>
            </w:pPr>
            <w:r>
              <w:rPr>
                <w:b/>
                <w:bCs/>
                <w:color w:val="1A1A1A"/>
                <w:sz w:val="28"/>
                <w:szCs w:val="28"/>
              </w:rPr>
              <w:t>يَا أَيَّتُهَا النَّفْسُ الْمُطْمَئِنَّةُ * ارْجِعِي إِلَىٰ رَبِّكِ رَاضِيَةً مَّرْضِيَّةً</w:t>
            </w:r>
          </w:p>
          <w:p w14:paraId="6C9B1A0B" w14:textId="77777777" w:rsidR="008F6CDB" w:rsidRDefault="00000000" w:rsidP="00845109">
            <w:r>
              <w:rPr>
                <w:b/>
                <w:bCs/>
                <w:color w:val="C8A84B"/>
                <w:sz w:val="22"/>
                <w:szCs w:val="22"/>
              </w:rPr>
              <w:t>سورة الفجر: 27-28</w:t>
            </w:r>
          </w:p>
        </w:tc>
      </w:tr>
    </w:tbl>
    <w:p w14:paraId="4704B0BB" w14:textId="77777777" w:rsidR="008F6CDB" w:rsidRDefault="008F6CDB" w:rsidP="00845109"/>
    <w:p w14:paraId="19FCC31D" w14:textId="77777777" w:rsidR="008F6CDB" w:rsidRDefault="00000000" w:rsidP="00845109">
      <w:pPr>
        <w:spacing w:after="140" w:line="340" w:lineRule="auto"/>
      </w:pPr>
      <w:r>
        <w:rPr>
          <w:color w:val="000000"/>
        </w:rPr>
        <w:t>هذه النفس لا تحتاج إلى تبرير لأنها صادقة مع نفسها ومع ربّها؛ ولا تخشى المواجهة لأنها تعاملت مع جروحها وتجاوزتها.</w:t>
      </w:r>
    </w:p>
    <w:p w14:paraId="10D5E676" w14:textId="77777777" w:rsidR="008F6CDB" w:rsidRDefault="008F6CDB" w:rsidP="00845109"/>
    <w:p w14:paraId="78F6F5CF" w14:textId="77777777" w:rsidR="008F6CDB" w:rsidRDefault="00000000" w:rsidP="00845109">
      <w:pPr>
        <w:spacing w:before="200"/>
      </w:pPr>
      <w:r>
        <w:rPr>
          <w:b/>
          <w:bCs/>
          <w:color w:val="1F7A8C"/>
          <w:sz w:val="27"/>
          <w:szCs w:val="27"/>
        </w:rPr>
        <w:t>6.2  الاستخلاف: الغاية الوجودية</w:t>
      </w:r>
    </w:p>
    <w:p w14:paraId="35410833" w14:textId="77777777" w:rsidR="008F6CDB" w:rsidRDefault="00000000" w:rsidP="00845109">
      <w:pPr>
        <w:spacing w:after="140" w:line="340" w:lineRule="auto"/>
      </w:pPr>
      <w:r>
        <w:rPr>
          <w:color w:val="000000"/>
        </w:rPr>
        <w:t>ما وراء النفس المطمئنة هو الاستخلاف، أي أن يُصبح الإنسانُ خليفةً في الأرض يعمرها بالعدل والإحسان. وهذا يعني:</w:t>
      </w:r>
    </w:p>
    <w:p w14:paraId="1AE46C10" w14:textId="77777777" w:rsidR="008F6CDB" w:rsidRDefault="00000000" w:rsidP="00845109">
      <w:pPr>
        <w:spacing w:after="80"/>
        <w:ind w:left="200" w:right="360"/>
      </w:pPr>
      <w:r>
        <w:rPr>
          <w:b/>
          <w:bCs/>
          <w:color w:val="C8A84B"/>
        </w:rPr>
        <w:t xml:space="preserve">• </w:t>
      </w:r>
      <w:r>
        <w:rPr>
          <w:color w:val="000000"/>
          <w:sz w:val="24"/>
          <w:szCs w:val="24"/>
        </w:rPr>
        <w:t>تحويل الطاقة المُستنزَفة في تبرير التناقضات إلى طاقة إصلاحية بنّاءة.</w:t>
      </w:r>
    </w:p>
    <w:p w14:paraId="48126BFE" w14:textId="77777777" w:rsidR="008F6CDB" w:rsidRDefault="00000000" w:rsidP="00845109">
      <w:pPr>
        <w:spacing w:after="80"/>
        <w:ind w:left="200" w:right="360"/>
      </w:pPr>
      <w:r>
        <w:rPr>
          <w:b/>
          <w:bCs/>
          <w:color w:val="C8A84B"/>
        </w:rPr>
        <w:t xml:space="preserve">• </w:t>
      </w:r>
      <w:r>
        <w:rPr>
          <w:color w:val="000000"/>
          <w:sz w:val="24"/>
          <w:szCs w:val="24"/>
        </w:rPr>
        <w:t>تحويل الجراح النفسية إلى حكمة وخبرة تعين الآخرين (الكينتسوغي النفسي).</w:t>
      </w:r>
    </w:p>
    <w:p w14:paraId="05C5C25F" w14:textId="77777777" w:rsidR="008F6CDB" w:rsidRDefault="00000000" w:rsidP="00845109">
      <w:pPr>
        <w:spacing w:after="80"/>
        <w:ind w:left="200" w:right="360"/>
      </w:pPr>
      <w:r>
        <w:rPr>
          <w:b/>
          <w:bCs/>
          <w:color w:val="C8A84B"/>
        </w:rPr>
        <w:t xml:space="preserve">• </w:t>
      </w:r>
      <w:r>
        <w:rPr>
          <w:color w:val="000000"/>
          <w:sz w:val="24"/>
          <w:szCs w:val="24"/>
        </w:rPr>
        <w:t>تحقيق الغاية التي خُلق الإنسان من أجلها في المرحلة الدنيوية والأخروية معاً.</w:t>
      </w:r>
    </w:p>
    <w:p w14:paraId="0EBE7ADA"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004C732B"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3C7BA37C" w14:textId="77777777" w:rsidR="008F6CDB" w:rsidRDefault="00000000" w:rsidP="00845109">
            <w:pPr>
              <w:spacing w:after="60"/>
            </w:pPr>
            <w:r>
              <w:rPr>
                <w:b/>
                <w:bCs/>
                <w:color w:val="1A1A1A"/>
                <w:sz w:val="28"/>
                <w:szCs w:val="28"/>
              </w:rPr>
              <w:t>وَإِذْ قَالَ رَبُّكَ لِلْمَلَائِكَةِ إِنِّي جَاعِلٌ فِي الْأَرْضِ خَلِيفَةً</w:t>
            </w:r>
          </w:p>
          <w:p w14:paraId="6E3B9EEA" w14:textId="77777777" w:rsidR="008F6CDB" w:rsidRDefault="00000000" w:rsidP="00845109">
            <w:r>
              <w:rPr>
                <w:b/>
                <w:bCs/>
                <w:color w:val="C8A84B"/>
                <w:sz w:val="22"/>
                <w:szCs w:val="22"/>
              </w:rPr>
              <w:t>سورة البقرة: 30</w:t>
            </w:r>
          </w:p>
        </w:tc>
      </w:tr>
    </w:tbl>
    <w:p w14:paraId="0FEAEB5A" w14:textId="77777777" w:rsidR="008F6CDB" w:rsidRDefault="008F6CDB" w:rsidP="00845109"/>
    <w:p w14:paraId="42538E0C" w14:textId="77777777" w:rsidR="008F6CDB" w:rsidRDefault="00000000" w:rsidP="00845109">
      <w:pPr>
        <w:spacing w:before="200"/>
      </w:pPr>
      <w:r>
        <w:rPr>
          <w:b/>
          <w:bCs/>
          <w:color w:val="1F7A8C"/>
          <w:sz w:val="27"/>
          <w:szCs w:val="27"/>
        </w:rPr>
        <w:t>6.3  الفرق الجوهري: من تقليل التوتر إلى تحويل الطاقة</w:t>
      </w:r>
    </w:p>
    <w:p w14:paraId="1A7D4CF7"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8F6CDB" w14:paraId="1134F471" w14:textId="77777777">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53FE6D48" w14:textId="77777777" w:rsidR="008F6CDB" w:rsidRDefault="00000000" w:rsidP="00845109">
            <w:r>
              <w:rPr>
                <w:b/>
                <w:bCs/>
                <w:color w:val="FFFFFF"/>
                <w:sz w:val="24"/>
                <w:szCs w:val="24"/>
              </w:rPr>
              <w:t>فستنغر</w:t>
            </w:r>
          </w:p>
        </w:tc>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62B33CEB" w14:textId="77777777" w:rsidR="008F6CDB" w:rsidRDefault="00000000" w:rsidP="00845109">
            <w:r>
              <w:rPr>
                <w:b/>
                <w:bCs/>
                <w:color w:val="FFFFFF"/>
                <w:sz w:val="24"/>
                <w:szCs w:val="24"/>
              </w:rPr>
              <w:t>علم النفس الاستخلافي</w:t>
            </w:r>
          </w:p>
        </w:tc>
      </w:tr>
      <w:tr w:rsidR="008F6CDB" w14:paraId="52F2DC83"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37924A33" w14:textId="77777777" w:rsidR="008F6CDB" w:rsidRDefault="00000000" w:rsidP="00845109">
            <w:r>
              <w:rPr>
                <w:sz w:val="23"/>
                <w:szCs w:val="23"/>
              </w:rPr>
              <w:t>يسعى لتقليل التوتر</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02355462" w14:textId="77777777" w:rsidR="008F6CDB" w:rsidRDefault="00000000" w:rsidP="00845109">
            <w:r>
              <w:rPr>
                <w:sz w:val="23"/>
                <w:szCs w:val="23"/>
              </w:rPr>
              <w:t>يسعى لتحويل الطاقة</w:t>
            </w:r>
          </w:p>
        </w:tc>
      </w:tr>
      <w:tr w:rsidR="008F6CDB" w14:paraId="5159AAB2"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4A026E2D" w14:textId="77777777" w:rsidR="008F6CDB" w:rsidRDefault="00000000" w:rsidP="00845109">
            <w:r>
              <w:rPr>
                <w:sz w:val="23"/>
                <w:szCs w:val="23"/>
              </w:rPr>
              <w:t>الراحة النفسية غاية في ذاتها</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5A4983FF" w14:textId="77777777" w:rsidR="008F6CDB" w:rsidRDefault="00000000" w:rsidP="00845109">
            <w:r>
              <w:rPr>
                <w:sz w:val="23"/>
                <w:szCs w:val="23"/>
              </w:rPr>
              <w:t>الراحة النفسية وسيلة للاستخلاف</w:t>
            </w:r>
          </w:p>
        </w:tc>
      </w:tr>
      <w:tr w:rsidR="008F6CDB" w14:paraId="472449B4"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77F65F6E" w14:textId="77777777" w:rsidR="008F6CDB" w:rsidRDefault="00000000" w:rsidP="00845109">
            <w:r>
              <w:rPr>
                <w:sz w:val="23"/>
                <w:szCs w:val="23"/>
              </w:rPr>
              <w:t>حل مؤقت للأعراض</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41B7E6F6" w14:textId="77777777" w:rsidR="008F6CDB" w:rsidRDefault="00000000" w:rsidP="00845109">
            <w:r>
              <w:rPr>
                <w:sz w:val="23"/>
                <w:szCs w:val="23"/>
              </w:rPr>
              <w:t>حل جذري للمصدر</w:t>
            </w:r>
          </w:p>
        </w:tc>
      </w:tr>
      <w:tr w:rsidR="008F6CDB" w14:paraId="5C85C9CD"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562C4C2A" w14:textId="77777777" w:rsidR="008F6CDB" w:rsidRDefault="00000000" w:rsidP="00845109">
            <w:r>
              <w:rPr>
                <w:sz w:val="23"/>
                <w:szCs w:val="23"/>
              </w:rPr>
              <w:t>يُخفّف التناقض</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7C72D5EC" w14:textId="77777777" w:rsidR="008F6CDB" w:rsidRDefault="00000000" w:rsidP="00845109">
            <w:r>
              <w:rPr>
                <w:sz w:val="23"/>
                <w:szCs w:val="23"/>
              </w:rPr>
              <w:t>يُواجه التناقض ويحوّله</w:t>
            </w:r>
          </w:p>
        </w:tc>
      </w:tr>
      <w:tr w:rsidR="008F6CDB" w14:paraId="1FFEE3B1"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139B9C1C" w14:textId="77777777" w:rsidR="008F6CDB" w:rsidRDefault="00000000" w:rsidP="00845109">
            <w:r>
              <w:rPr>
                <w:sz w:val="23"/>
                <w:szCs w:val="23"/>
              </w:rPr>
              <w:t>لا أُفق أخروي</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53C0A175" w14:textId="77777777" w:rsidR="008F6CDB" w:rsidRDefault="00000000" w:rsidP="00845109">
            <w:r>
              <w:rPr>
                <w:sz w:val="23"/>
                <w:szCs w:val="23"/>
              </w:rPr>
              <w:t>الفلاح في الآخرة غاية قصوى</w:t>
            </w:r>
          </w:p>
        </w:tc>
      </w:tr>
      <w:tr w:rsidR="008F6CDB" w14:paraId="09768415"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1071BD25" w14:textId="77777777" w:rsidR="008F6CDB" w:rsidRDefault="00000000" w:rsidP="00845109">
            <w:r>
              <w:rPr>
                <w:sz w:val="23"/>
                <w:szCs w:val="23"/>
              </w:rPr>
              <w:t>الإنسان مريح لنفسه</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7671DE9F" w14:textId="77777777" w:rsidR="008F6CDB" w:rsidRDefault="00000000" w:rsidP="00845109">
            <w:r>
              <w:rPr>
                <w:sz w:val="23"/>
                <w:szCs w:val="23"/>
              </w:rPr>
              <w:t>الإنسان مسؤول أمام ربّه</w:t>
            </w:r>
          </w:p>
        </w:tc>
      </w:tr>
    </w:tbl>
    <w:p w14:paraId="22B5D8F2" w14:textId="77777777" w:rsidR="008F6CDB" w:rsidRDefault="00000000" w:rsidP="00845109">
      <w:r>
        <w:br w:type="page"/>
      </w:r>
    </w:p>
    <w:p w14:paraId="3550820C" w14:textId="77777777" w:rsidR="008F6CDB" w:rsidRDefault="00000000" w:rsidP="00845109">
      <w:pPr>
        <w:pBdr>
          <w:bottom w:val="single" w:sz="12" w:space="4" w:color="C8A84B"/>
        </w:pBdr>
        <w:spacing w:before="320" w:after="200"/>
      </w:pPr>
      <w:r>
        <w:rPr>
          <w:b/>
          <w:bCs/>
          <w:color w:val="1B3A6B"/>
          <w:sz w:val="34"/>
          <w:szCs w:val="34"/>
        </w:rPr>
        <w:t>الباب الرابع: الإطار المعرفي – أصول الاختلاف الإبستيمولوجي</w:t>
      </w:r>
    </w:p>
    <w:p w14:paraId="6C99E0CC"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السابع: المنطلقات الفلسفية لكل نموذج</w:t>
      </w:r>
    </w:p>
    <w:p w14:paraId="6651D52A" w14:textId="77777777" w:rsidR="008F6CDB" w:rsidRDefault="00000000" w:rsidP="00845109">
      <w:pPr>
        <w:spacing w:before="200"/>
      </w:pPr>
      <w:r>
        <w:rPr>
          <w:b/>
          <w:bCs/>
          <w:color w:val="1F7A8C"/>
          <w:sz w:val="27"/>
          <w:szCs w:val="27"/>
        </w:rPr>
        <w:t>7.1  الإنسانُ في النموذج الغربي: كائن ساعٍ إلى الاتساق</w:t>
      </w:r>
    </w:p>
    <w:p w14:paraId="6C6B8B0A" w14:textId="77777777" w:rsidR="008F6CDB" w:rsidRDefault="00000000" w:rsidP="00845109">
      <w:pPr>
        <w:spacing w:after="140" w:line="340" w:lineRule="auto"/>
      </w:pPr>
      <w:r>
        <w:rPr>
          <w:color w:val="000000"/>
        </w:rPr>
        <w:t>يرتكز نموذج فستنغر على ثلاثة افتراضات فلسفية أساسية لم يُعلنها صراحة لكنّها تُشكّل بنيته التفسيرية:</w:t>
      </w:r>
    </w:p>
    <w:p w14:paraId="74C1F637" w14:textId="77777777" w:rsidR="008F6CDB" w:rsidRDefault="00000000" w:rsidP="00845109">
      <w:pPr>
        <w:spacing w:after="80"/>
        <w:ind w:left="200" w:right="360"/>
      </w:pPr>
      <w:r>
        <w:rPr>
          <w:b/>
          <w:bCs/>
          <w:color w:val="C8A84B"/>
        </w:rPr>
        <w:t xml:space="preserve">• </w:t>
      </w:r>
      <w:r>
        <w:rPr>
          <w:color w:val="000000"/>
          <w:sz w:val="24"/>
          <w:szCs w:val="24"/>
        </w:rPr>
        <w:t>الإنسانُ كائنٌ عقلاني بطبعه يميل إلى الاتساق الداخلي كحاجة سيكولوجية.</w:t>
      </w:r>
    </w:p>
    <w:p w14:paraId="500F9849" w14:textId="77777777" w:rsidR="008F6CDB" w:rsidRDefault="00000000" w:rsidP="00845109">
      <w:pPr>
        <w:spacing w:after="80"/>
        <w:ind w:left="200" w:right="360"/>
      </w:pPr>
      <w:r>
        <w:rPr>
          <w:b/>
          <w:bCs/>
          <w:color w:val="C8A84B"/>
        </w:rPr>
        <w:t xml:space="preserve">• </w:t>
      </w:r>
      <w:r>
        <w:rPr>
          <w:color w:val="000000"/>
          <w:sz w:val="24"/>
          <w:szCs w:val="24"/>
        </w:rPr>
        <w:t>التوتر النفسي ظاهرة سلبية ينبغي تقليلها بأي ثمن.</w:t>
      </w:r>
    </w:p>
    <w:p w14:paraId="01520F8D" w14:textId="77777777" w:rsidR="008F6CDB" w:rsidRDefault="00000000" w:rsidP="00845109">
      <w:pPr>
        <w:spacing w:after="80"/>
        <w:ind w:left="200" w:right="360"/>
      </w:pPr>
      <w:r>
        <w:rPr>
          <w:b/>
          <w:bCs/>
          <w:color w:val="C8A84B"/>
        </w:rPr>
        <w:t xml:space="preserve">• </w:t>
      </w:r>
      <w:r>
        <w:rPr>
          <w:color w:val="000000"/>
          <w:sz w:val="24"/>
          <w:szCs w:val="24"/>
        </w:rPr>
        <w:t>لا وجود لمعيار أخلاقي مطلق يُحدّد أيُّ الحلول 'صحيح' وأيُّها 'خاطئ'.</w:t>
      </w:r>
    </w:p>
    <w:p w14:paraId="442B3E55" w14:textId="77777777" w:rsidR="008F6CDB" w:rsidRDefault="00000000" w:rsidP="00845109">
      <w:pPr>
        <w:spacing w:after="140" w:line="340" w:lineRule="auto"/>
      </w:pPr>
      <w:r>
        <w:rPr>
          <w:color w:val="000000"/>
        </w:rPr>
        <w:t>هذه الافتراضات تجعل النظرية قادرة على وصف السلوك الإنساني وصفاً دقيقاً في إطار تجريبي، لكنها تُعيقها عن تفسيره في عمقه الوجودي والأخلاقي.</w:t>
      </w:r>
    </w:p>
    <w:p w14:paraId="4A031FDE" w14:textId="77777777" w:rsidR="008F6CDB" w:rsidRDefault="008F6CDB" w:rsidP="00845109"/>
    <w:p w14:paraId="74EA568C" w14:textId="77777777" w:rsidR="008F6CDB" w:rsidRDefault="00000000" w:rsidP="00845109">
      <w:pPr>
        <w:spacing w:before="200"/>
      </w:pPr>
      <w:r>
        <w:rPr>
          <w:b/>
          <w:bCs/>
          <w:color w:val="1F7A8C"/>
          <w:sz w:val="27"/>
          <w:szCs w:val="27"/>
        </w:rPr>
        <w:t>7.2  الإنسانُ في النموذج الاستخلافي: كائنٌ مُستخلَف مُكلَّف</w:t>
      </w:r>
    </w:p>
    <w:p w14:paraId="5D071CF6" w14:textId="77777777" w:rsidR="008F6CDB" w:rsidRDefault="00000000" w:rsidP="00845109">
      <w:pPr>
        <w:spacing w:after="140" w:line="340" w:lineRule="auto"/>
      </w:pPr>
      <w:r>
        <w:rPr>
          <w:color w:val="000000"/>
        </w:rPr>
        <w:t>يرتكز النموذج الاستخلافي على ثلاثة افتراضات مغايرة:</w:t>
      </w:r>
    </w:p>
    <w:p w14:paraId="74EEFCFB" w14:textId="77777777" w:rsidR="008F6CDB" w:rsidRDefault="00000000" w:rsidP="00845109">
      <w:pPr>
        <w:spacing w:after="80"/>
        <w:ind w:left="200" w:right="360"/>
      </w:pPr>
      <w:r>
        <w:rPr>
          <w:b/>
          <w:bCs/>
          <w:color w:val="C8A84B"/>
        </w:rPr>
        <w:t xml:space="preserve">• </w:t>
      </w:r>
      <w:r>
        <w:rPr>
          <w:color w:val="000000"/>
          <w:sz w:val="24"/>
          <w:szCs w:val="24"/>
        </w:rPr>
        <w:t>الإنسانُ كائنٌ مُركَّب من روح وجسد ونفس، يحمل في ذاته إدراكاً فطرياً للحق والباطل.</w:t>
      </w:r>
    </w:p>
    <w:p w14:paraId="0F6C0D71" w14:textId="77777777" w:rsidR="008F6CDB" w:rsidRDefault="00000000" w:rsidP="00845109">
      <w:pPr>
        <w:spacing w:after="80"/>
        <w:ind w:left="200" w:right="360"/>
      </w:pPr>
      <w:r>
        <w:rPr>
          <w:b/>
          <w:bCs/>
          <w:color w:val="C8A84B"/>
        </w:rPr>
        <w:t xml:space="preserve">• </w:t>
      </w:r>
      <w:r>
        <w:rPr>
          <w:color w:val="000000"/>
          <w:sz w:val="24"/>
          <w:szCs w:val="24"/>
        </w:rPr>
        <w:t>التوتر الداخلي ليس شرّاً بل هو محرّك الارتقاء وأداة البناء إذا أُحسن التعامل معه.</w:t>
      </w:r>
    </w:p>
    <w:p w14:paraId="3F4C5CE0" w14:textId="77777777" w:rsidR="008F6CDB" w:rsidRDefault="00000000" w:rsidP="00845109">
      <w:pPr>
        <w:spacing w:after="80"/>
        <w:ind w:left="200" w:right="360"/>
      </w:pPr>
      <w:r>
        <w:rPr>
          <w:b/>
          <w:bCs/>
          <w:color w:val="C8A84B"/>
        </w:rPr>
        <w:t xml:space="preserve">• </w:t>
      </w:r>
      <w:r>
        <w:rPr>
          <w:color w:val="000000"/>
          <w:sz w:val="24"/>
          <w:szCs w:val="24"/>
        </w:rPr>
        <w:t>ثمة معيار أخلاقي مطلق يُحدّد وجهة الحل: التوافق مع الفطرة والمشيئة الإلهية.</w:t>
      </w:r>
    </w:p>
    <w:p w14:paraId="6F93D962"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5A305D6D" w14:textId="77777777">
        <w:tc>
          <w:tcPr>
            <w:tcW w:w="9746" w:type="dxa"/>
            <w:tcBorders>
              <w:top w:val="single" w:sz="8" w:space="0" w:color="1B3A6B"/>
              <w:left w:val="single" w:sz="22" w:space="0" w:color="1B3A6B"/>
              <w:bottom w:val="single" w:sz="8" w:space="0" w:color="1B3A6B"/>
              <w:right w:val="single" w:sz="4" w:space="0" w:color="1B3A6B"/>
            </w:tcBorders>
            <w:shd w:val="clear" w:color="auto" w:fill="EAF0F8"/>
            <w:tcMar>
              <w:top w:w="120" w:type="dxa"/>
              <w:left w:w="240" w:type="dxa"/>
              <w:bottom w:w="120" w:type="dxa"/>
              <w:right w:w="240" w:type="dxa"/>
            </w:tcMar>
          </w:tcPr>
          <w:p w14:paraId="160786E8" w14:textId="77777777" w:rsidR="008F6CDB" w:rsidRDefault="00000000" w:rsidP="00845109">
            <w:pPr>
              <w:spacing w:after="60"/>
            </w:pPr>
            <w:r>
              <w:rPr>
                <w:b/>
                <w:bCs/>
                <w:color w:val="1B3A6B"/>
                <w:sz w:val="24"/>
                <w:szCs w:val="24"/>
              </w:rPr>
              <w:t>الفرق الجذري في تصوّر الإنسان:</w:t>
            </w:r>
          </w:p>
          <w:p w14:paraId="39CF20F6" w14:textId="77777777" w:rsidR="008F6CDB" w:rsidRDefault="00000000" w:rsidP="00845109">
            <w:r>
              <w:rPr>
                <w:color w:val="222222"/>
                <w:sz w:val="24"/>
                <w:szCs w:val="24"/>
              </w:rPr>
              <w:t>فستنغر يرى الإنسانَ آلةً تسعى إلى التوازن. والنموذجُ الاستخلافي يرى الإنسانَ خليفةً في مسار تزكية متصاعدة. في الحالة الأولى يُحلّ التوتر بالتسوية، وفي الثانية يُحوَّل بالتجاوز.</w:t>
            </w:r>
          </w:p>
        </w:tc>
      </w:tr>
    </w:tbl>
    <w:p w14:paraId="0C7CF332" w14:textId="77777777" w:rsidR="008F6CDB" w:rsidRDefault="008F6CDB" w:rsidP="00845109"/>
    <w:p w14:paraId="308A7B6A" w14:textId="77777777" w:rsidR="008F6CDB" w:rsidRDefault="00000000" w:rsidP="00845109">
      <w:pPr>
        <w:spacing w:before="200"/>
      </w:pPr>
      <w:r>
        <w:rPr>
          <w:b/>
          <w:bCs/>
          <w:color w:val="1F7A8C"/>
          <w:sz w:val="27"/>
          <w:szCs w:val="27"/>
        </w:rPr>
        <w:t>7.3  المنهج: الاستقراء التجريبي مقابل الاستنباط الوحياني</w:t>
      </w:r>
    </w:p>
    <w:p w14:paraId="4BAD5877" w14:textId="77777777" w:rsidR="008F6CDB" w:rsidRDefault="00000000" w:rsidP="00845109">
      <w:pPr>
        <w:spacing w:after="140" w:line="340" w:lineRule="auto"/>
      </w:pPr>
      <w:r>
        <w:rPr>
          <w:color w:val="000000"/>
        </w:rPr>
        <w:t>يعتمد فستنغر على المنهج التجريبي الاستقرائي: يُلاحظ السلوك، يُصمّم التجارب، ويستنبط القوانين من المعطيات. هذا يُعطي النظريةَ قوة تحقيقية إمبيريقية لكنه يُقيّدها بحدود ما يمكن قياسه في مختبر.</w:t>
      </w:r>
    </w:p>
    <w:p w14:paraId="5427A798" w14:textId="77777777" w:rsidR="008F6CDB" w:rsidRDefault="00000000" w:rsidP="00845109">
      <w:pPr>
        <w:spacing w:after="140" w:line="340" w:lineRule="auto"/>
      </w:pPr>
      <w:r>
        <w:rPr>
          <w:color w:val="000000"/>
        </w:rPr>
        <w:t>في المقابل، يعتمد النموذج الاستخلافي على منهج استنباطي وحياني مُدمَج مع الاستقراء التجريبي: الوحي يُحدّد الحقائق الكبرى (الفطرة، التكليف، الغاية)، ثم يُوظَّف الاستقراء التجريبي للتحقّق من التجليّات المُعاشة لهذه الحقائق.</w:t>
      </w:r>
    </w:p>
    <w:p w14:paraId="10554E4F" w14:textId="77777777" w:rsidR="008F6CDB" w:rsidRDefault="008F6CDB" w:rsidP="00845109">
      <w:pPr>
        <w:spacing w:after="240"/>
      </w:pPr>
    </w:p>
    <w:p w14:paraId="33A9E93E"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الثامن: الأنثروبولوجيا المقارنة – صورة الإنسان</w:t>
      </w:r>
    </w:p>
    <w:p w14:paraId="1865C060" w14:textId="77777777" w:rsidR="008F6CDB" w:rsidRDefault="00000000" w:rsidP="00845109">
      <w:pPr>
        <w:spacing w:before="200"/>
      </w:pPr>
      <w:r>
        <w:rPr>
          <w:b/>
          <w:bCs/>
          <w:color w:val="1F7A8C"/>
          <w:sz w:val="27"/>
          <w:szCs w:val="27"/>
        </w:rPr>
        <w:t>8.1  ثنائية الصحة والمرض في النموذجين</w:t>
      </w:r>
    </w:p>
    <w:p w14:paraId="1291D5FB" w14:textId="77777777" w:rsidR="008F6CDB" w:rsidRDefault="00000000" w:rsidP="00845109">
      <w:pPr>
        <w:spacing w:after="140" w:line="340" w:lineRule="auto"/>
      </w:pPr>
      <w:r>
        <w:rPr>
          <w:color w:val="000000"/>
        </w:rPr>
        <w:t>الصحة النفسية في نموذج فستنغر = حالة الاتساق المعرفي، أي غياب التنافر أو تقليله إلى حدّه الأدنى.</w:t>
      </w:r>
    </w:p>
    <w:p w14:paraId="7FCAAD03" w14:textId="77777777" w:rsidR="008F6CDB" w:rsidRDefault="00000000" w:rsidP="00845109">
      <w:pPr>
        <w:spacing w:after="140" w:line="340" w:lineRule="auto"/>
      </w:pPr>
      <w:r>
        <w:rPr>
          <w:color w:val="000000"/>
        </w:rPr>
        <w:t>الصحة النفسية في النموذج الاستخلافي = التكامل الوجودي بين الفطرة والسلوك والهوية الاستخلافية، مع القدرة على الاحتواء الإيجابي لمراحل الصراع.</w:t>
      </w:r>
    </w:p>
    <w:p w14:paraId="1D5C3A16"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48F62FCB" w14:textId="77777777">
        <w:tc>
          <w:tcPr>
            <w:tcW w:w="9746" w:type="dxa"/>
            <w:tcBorders>
              <w:top w:val="single" w:sz="8" w:space="0" w:color="C8A84B"/>
              <w:left w:val="single" w:sz="22" w:space="0" w:color="C8A84B"/>
              <w:bottom w:val="single" w:sz="8" w:space="0" w:color="C8A84B"/>
              <w:right w:val="single" w:sz="4" w:space="0" w:color="C8A84B"/>
            </w:tcBorders>
            <w:shd w:val="clear" w:color="auto" w:fill="FDF6E3"/>
            <w:tcMar>
              <w:top w:w="120" w:type="dxa"/>
              <w:left w:w="240" w:type="dxa"/>
              <w:bottom w:w="120" w:type="dxa"/>
              <w:right w:w="240" w:type="dxa"/>
            </w:tcMar>
          </w:tcPr>
          <w:p w14:paraId="762D2A57" w14:textId="77777777" w:rsidR="008F6CDB" w:rsidRDefault="00000000" w:rsidP="00845109">
            <w:pPr>
              <w:spacing w:after="60"/>
            </w:pPr>
            <w:r>
              <w:rPr>
                <w:b/>
                <w:bCs/>
                <w:color w:val="C8A84B"/>
                <w:sz w:val="24"/>
                <w:szCs w:val="24"/>
              </w:rPr>
              <w:t>نقطة التمايز الحادّة:</w:t>
            </w:r>
          </w:p>
          <w:p w14:paraId="3DBE4F54" w14:textId="77777777" w:rsidR="008F6CDB" w:rsidRDefault="00000000" w:rsidP="00845109">
            <w:r>
              <w:rPr>
                <w:color w:val="222222"/>
                <w:sz w:val="24"/>
                <w:szCs w:val="24"/>
              </w:rPr>
              <w:t>في نموذج فستنغر، الشخص الذي نجح في تبرير فساده لنفسه ويشعر بالراحة الداخلية هو شخص 'صحيح نفسياً'. في النموذج الاستخلافي، هذا الشخص يُمثّل أخطر أنواع المرض: النفس الأمّارة المطمئنة لأمارتها، وهي مرحلة ما قبل الانهيار الكبير.</w:t>
            </w:r>
          </w:p>
        </w:tc>
      </w:tr>
    </w:tbl>
    <w:p w14:paraId="27945644" w14:textId="77777777" w:rsidR="008F6CDB" w:rsidRDefault="008F6CDB" w:rsidP="00845109"/>
    <w:p w14:paraId="00BE282D" w14:textId="77777777" w:rsidR="008F6CDB" w:rsidRDefault="00000000" w:rsidP="00845109">
      <w:pPr>
        <w:spacing w:before="200"/>
      </w:pPr>
      <w:r>
        <w:rPr>
          <w:b/>
          <w:bCs/>
          <w:color w:val="1F7A8C"/>
          <w:sz w:val="27"/>
          <w:szCs w:val="27"/>
        </w:rPr>
        <w:t>8.2  الشخصية الناضجة في النموذجين</w:t>
      </w:r>
    </w:p>
    <w:p w14:paraId="1A18060A" w14:textId="77777777" w:rsidR="008F6CDB" w:rsidRDefault="00000000" w:rsidP="00845109">
      <w:pPr>
        <w:spacing w:after="140" w:line="340" w:lineRule="auto"/>
      </w:pPr>
      <w:r>
        <w:rPr>
          <w:color w:val="000000"/>
        </w:rPr>
        <w:t>يرسم كل نموذج صورة مغايرة للشخصية الناضجة:</w:t>
      </w:r>
    </w:p>
    <w:p w14:paraId="26AC703F"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8F6CDB" w14:paraId="56ECC85C" w14:textId="77777777">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405AF239" w14:textId="77777777" w:rsidR="008F6CDB" w:rsidRDefault="00000000" w:rsidP="00845109">
            <w:r>
              <w:rPr>
                <w:b/>
                <w:bCs/>
                <w:color w:val="FFFFFF"/>
                <w:sz w:val="24"/>
                <w:szCs w:val="24"/>
              </w:rPr>
              <w:t>النضج عند فستنغر</w:t>
            </w:r>
          </w:p>
        </w:tc>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7C0B41EB" w14:textId="77777777" w:rsidR="008F6CDB" w:rsidRDefault="00000000" w:rsidP="00845109">
            <w:r>
              <w:rPr>
                <w:b/>
                <w:bCs/>
                <w:color w:val="FFFFFF"/>
                <w:sz w:val="24"/>
                <w:szCs w:val="24"/>
              </w:rPr>
              <w:t>النضج الاستخلافي</w:t>
            </w:r>
          </w:p>
        </w:tc>
      </w:tr>
      <w:tr w:rsidR="008F6CDB" w14:paraId="0E72296C"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54CF5227" w14:textId="77777777" w:rsidR="008F6CDB" w:rsidRDefault="00000000" w:rsidP="00845109">
            <w:r>
              <w:rPr>
                <w:sz w:val="23"/>
                <w:szCs w:val="23"/>
              </w:rPr>
              <w:t>القدرة على التسوية مع التناقض</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308F8F1D" w14:textId="77777777" w:rsidR="008F6CDB" w:rsidRDefault="00000000" w:rsidP="00845109">
            <w:r>
              <w:rPr>
                <w:sz w:val="23"/>
                <w:szCs w:val="23"/>
              </w:rPr>
              <w:t>القدرة على مواجهة التناقض وتجاوزه</w:t>
            </w:r>
          </w:p>
        </w:tc>
      </w:tr>
      <w:tr w:rsidR="008F6CDB" w14:paraId="4BD3E16D"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4CABDE90" w14:textId="77777777" w:rsidR="008F6CDB" w:rsidRDefault="00000000" w:rsidP="00845109">
            <w:r>
              <w:rPr>
                <w:sz w:val="23"/>
                <w:szCs w:val="23"/>
              </w:rPr>
              <w:t>المرونة المعرفية في التبرير</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78861B57" w14:textId="77777777" w:rsidR="008F6CDB" w:rsidRDefault="00000000" w:rsidP="00845109">
            <w:r>
              <w:rPr>
                <w:sz w:val="23"/>
                <w:szCs w:val="23"/>
              </w:rPr>
              <w:t>الشجاعة الأخلاقية في الاعتراف</w:t>
            </w:r>
          </w:p>
        </w:tc>
      </w:tr>
      <w:tr w:rsidR="008F6CDB" w14:paraId="349736F6"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1A7BE000" w14:textId="77777777" w:rsidR="008F6CDB" w:rsidRDefault="00000000" w:rsidP="00845109">
            <w:r>
              <w:rPr>
                <w:sz w:val="23"/>
                <w:szCs w:val="23"/>
              </w:rPr>
              <w:t>الاتساق الداخلي كغاية</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1D4D2BD4" w14:textId="77777777" w:rsidR="008F6CDB" w:rsidRDefault="00000000" w:rsidP="00845109">
            <w:r>
              <w:rPr>
                <w:sz w:val="23"/>
                <w:szCs w:val="23"/>
              </w:rPr>
              <w:t>الاتساق الداخلي كنتيجة للتزكية</w:t>
            </w:r>
          </w:p>
        </w:tc>
      </w:tr>
      <w:tr w:rsidR="008F6CDB" w14:paraId="1588B63A"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28245821" w14:textId="77777777" w:rsidR="008F6CDB" w:rsidRDefault="00000000" w:rsidP="00845109">
            <w:r>
              <w:rPr>
                <w:sz w:val="23"/>
                <w:szCs w:val="23"/>
              </w:rPr>
              <w:t>الاستقرار العاطفي كمعيار</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1555BEE3" w14:textId="77777777" w:rsidR="008F6CDB" w:rsidRDefault="00000000" w:rsidP="00845109">
            <w:r>
              <w:rPr>
                <w:sz w:val="23"/>
                <w:szCs w:val="23"/>
              </w:rPr>
              <w:t>الفاعلية الاستخلافية كمعيار</w:t>
            </w:r>
          </w:p>
        </w:tc>
      </w:tr>
      <w:tr w:rsidR="008F6CDB" w14:paraId="1C2BF46D"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38C3858B" w14:textId="77777777" w:rsidR="008F6CDB" w:rsidRDefault="00000000" w:rsidP="00845109">
            <w:r>
              <w:rPr>
                <w:sz w:val="23"/>
                <w:szCs w:val="23"/>
              </w:rPr>
              <w:t>التكيّف مع البيئة</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3FE7015C" w14:textId="77777777" w:rsidR="008F6CDB" w:rsidRDefault="00000000" w:rsidP="00845109">
            <w:r>
              <w:rPr>
                <w:sz w:val="23"/>
                <w:szCs w:val="23"/>
              </w:rPr>
              <w:t>الإصلاح والتأثير في البيئة</w:t>
            </w:r>
          </w:p>
        </w:tc>
      </w:tr>
    </w:tbl>
    <w:p w14:paraId="5D4CB072" w14:textId="77777777" w:rsidR="008F6CDB" w:rsidRDefault="00000000" w:rsidP="00845109">
      <w:r>
        <w:br w:type="page"/>
      </w:r>
    </w:p>
    <w:p w14:paraId="6219DDC1" w14:textId="77777777" w:rsidR="008F6CDB" w:rsidRDefault="00000000" w:rsidP="00845109">
      <w:pPr>
        <w:pBdr>
          <w:bottom w:val="single" w:sz="12" w:space="4" w:color="C8A84B"/>
        </w:pBdr>
        <w:spacing w:before="320" w:after="200"/>
      </w:pPr>
      <w:r>
        <w:rPr>
          <w:b/>
          <w:bCs/>
          <w:color w:val="1B3A6B"/>
          <w:sz w:val="34"/>
          <w:szCs w:val="34"/>
        </w:rPr>
        <w:t>الباب الخامس: نقد النظرية من المنظور الاستخلافي</w:t>
      </w:r>
    </w:p>
    <w:p w14:paraId="155D14E0"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التاسع: القصور في تفسير المصدر</w:t>
      </w:r>
    </w:p>
    <w:p w14:paraId="2EF68E19" w14:textId="77777777" w:rsidR="008F6CDB" w:rsidRDefault="00000000" w:rsidP="00845109">
      <w:pPr>
        <w:spacing w:before="200"/>
      </w:pPr>
      <w:r>
        <w:rPr>
          <w:b/>
          <w:bCs/>
          <w:color w:val="1F7A8C"/>
          <w:sz w:val="27"/>
          <w:szCs w:val="27"/>
        </w:rPr>
        <w:t>9.1  إغفال البُعد الأخلاقي</w:t>
      </w:r>
    </w:p>
    <w:p w14:paraId="43B61BD0" w14:textId="77777777" w:rsidR="008F6CDB" w:rsidRDefault="00000000" w:rsidP="00845109">
      <w:pPr>
        <w:spacing w:after="140" w:line="340" w:lineRule="auto"/>
      </w:pPr>
      <w:r>
        <w:rPr>
          <w:color w:val="000000"/>
        </w:rPr>
        <w:t>نظرية فستنغر لا تميّز بين تناقض حقيقي (بين ما هو حق وما هو باطل) وتناقض وهمي (بين توقعات غير واقعية والواقع البشري). هذا الإغفال يجعل النظريةَ عاجزة عن التمييز بين:</w:t>
      </w:r>
    </w:p>
    <w:p w14:paraId="3C55E663" w14:textId="77777777" w:rsidR="008F6CDB" w:rsidRDefault="00000000" w:rsidP="00845109">
      <w:pPr>
        <w:spacing w:after="80"/>
        <w:ind w:left="200" w:right="360"/>
      </w:pPr>
      <w:r>
        <w:rPr>
          <w:b/>
          <w:bCs/>
          <w:color w:val="C8A84B"/>
        </w:rPr>
        <w:t xml:space="preserve">• </w:t>
      </w:r>
      <w:r>
        <w:rPr>
          <w:color w:val="000000"/>
          <w:sz w:val="24"/>
          <w:szCs w:val="24"/>
        </w:rPr>
        <w:t>المدخن الذي يُعاني تنافراً بين إدراكي 'التدخين ضار' و'أنا أُدخّن' → تناقض أخلاقي حقيقي.</w:t>
      </w:r>
    </w:p>
    <w:p w14:paraId="4674260D" w14:textId="77777777" w:rsidR="008F6CDB" w:rsidRDefault="00000000" w:rsidP="00845109">
      <w:pPr>
        <w:spacing w:after="80"/>
        <w:ind w:left="200" w:right="360"/>
      </w:pPr>
      <w:r>
        <w:rPr>
          <w:b/>
          <w:bCs/>
          <w:color w:val="C8A84B"/>
        </w:rPr>
        <w:t xml:space="preserve">• </w:t>
      </w:r>
      <w:r>
        <w:rPr>
          <w:color w:val="000000"/>
          <w:sz w:val="24"/>
          <w:szCs w:val="24"/>
        </w:rPr>
        <w:t>الكمالي الذي يُعاني تنافراً بين توقع 'يجب أن أكون مثالياً' وواقع 'أخطأت' → تناقض وهمي نشأ من أنا أعلى قاسٍ.</w:t>
      </w:r>
    </w:p>
    <w:p w14:paraId="70E4A280" w14:textId="77777777" w:rsidR="008F6CDB" w:rsidRDefault="00000000" w:rsidP="00845109">
      <w:pPr>
        <w:spacing w:after="140" w:line="340" w:lineRule="auto"/>
      </w:pPr>
      <w:r>
        <w:rPr>
          <w:color w:val="000000"/>
        </w:rPr>
        <w:t>النموذج الاستخلافي يُميّز بوضوح بين هذين النوعين لأنه يُحدّد مصدر المعيار (الفطرة والوحي) لا مجرد وجود تناقض.</w:t>
      </w:r>
    </w:p>
    <w:p w14:paraId="0E3B0A47" w14:textId="77777777" w:rsidR="008F6CDB" w:rsidRDefault="008F6CDB" w:rsidP="00845109"/>
    <w:p w14:paraId="0A06105A" w14:textId="77777777" w:rsidR="008F6CDB" w:rsidRDefault="00000000" w:rsidP="00845109">
      <w:pPr>
        <w:spacing w:before="200"/>
      </w:pPr>
      <w:r>
        <w:rPr>
          <w:b/>
          <w:bCs/>
          <w:color w:val="1F7A8C"/>
          <w:sz w:val="27"/>
          <w:szCs w:val="27"/>
        </w:rPr>
        <w:t>9.2  إغفال البُعد الغيبي</w:t>
      </w:r>
    </w:p>
    <w:p w14:paraId="25ADF5E8" w14:textId="77777777" w:rsidR="008F6CDB" w:rsidRDefault="00000000" w:rsidP="00845109">
      <w:pPr>
        <w:spacing w:after="140" w:line="340" w:lineRule="auto"/>
      </w:pPr>
      <w:r>
        <w:rPr>
          <w:color w:val="000000"/>
        </w:rPr>
        <w:t>لا تعترف النظرية بوجود قوى خارجية تخلق التناقض أو تُزيّنه. وهذا يجعلها عاجزة عن تفسير ظاهرتين مُلاحَظتين:</w:t>
      </w:r>
    </w:p>
    <w:p w14:paraId="1DBF9B60" w14:textId="77777777" w:rsidR="008F6CDB" w:rsidRDefault="00000000" w:rsidP="00845109">
      <w:pPr>
        <w:spacing w:after="80"/>
        <w:ind w:left="200" w:right="360"/>
      </w:pPr>
      <w:r>
        <w:rPr>
          <w:b/>
          <w:bCs/>
          <w:color w:val="C8A84B"/>
        </w:rPr>
        <w:t xml:space="preserve">• </w:t>
      </w:r>
      <w:r>
        <w:rPr>
          <w:color w:val="000000"/>
          <w:sz w:val="24"/>
          <w:szCs w:val="24"/>
        </w:rPr>
        <w:t>التصاعد غير المُبرَّر في الفجور: كيف يُقدم شخص عاقل على أفعال تُناقض قيمه بشكل صارخ رغم إدراكه؟ الإجابة الاستخلافية: وسوسة واستحواذ تدريجي.</w:t>
      </w:r>
    </w:p>
    <w:p w14:paraId="5AB88066" w14:textId="77777777" w:rsidR="008F6CDB" w:rsidRDefault="00000000" w:rsidP="00845109">
      <w:pPr>
        <w:spacing w:after="80"/>
        <w:ind w:left="200" w:right="360"/>
      </w:pPr>
      <w:r>
        <w:rPr>
          <w:b/>
          <w:bCs/>
          <w:color w:val="C8A84B"/>
        </w:rPr>
        <w:t xml:space="preserve">• </w:t>
      </w:r>
      <w:r>
        <w:rPr>
          <w:color w:val="000000"/>
          <w:sz w:val="24"/>
          <w:szCs w:val="24"/>
        </w:rPr>
        <w:t>الانقلاب المُفاجئ في المعتقد: كيف يتخلّى شخص عن قيم راسخة في وقت قصير؟ الإجابة الاستخلافية: فتح أبواب الشيطان بمعاصٍ متراكمة حتى سلب القلبَ مقاومتُه.</w:t>
      </w:r>
    </w:p>
    <w:p w14:paraId="7322B0AD"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02B5F763"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14E0E512" w14:textId="77777777" w:rsidR="008F6CDB" w:rsidRDefault="00000000" w:rsidP="00845109">
            <w:pPr>
              <w:spacing w:after="60"/>
            </w:pPr>
            <w:r>
              <w:rPr>
                <w:b/>
                <w:bCs/>
                <w:color w:val="1A1A1A"/>
                <w:sz w:val="28"/>
                <w:szCs w:val="28"/>
              </w:rPr>
              <w:t>كَلَّا بَلْ رَانَ عَلَىٰ قُلُوبِهِم مَّا كَانُوا يَكْسِبُونَ</w:t>
            </w:r>
          </w:p>
          <w:p w14:paraId="12C09F8F" w14:textId="77777777" w:rsidR="008F6CDB" w:rsidRDefault="00000000" w:rsidP="00845109">
            <w:r>
              <w:rPr>
                <w:b/>
                <w:bCs/>
                <w:color w:val="C8A84B"/>
                <w:sz w:val="22"/>
                <w:szCs w:val="22"/>
              </w:rPr>
              <w:t>سورة المطففين: 14</w:t>
            </w:r>
          </w:p>
        </w:tc>
      </w:tr>
    </w:tbl>
    <w:p w14:paraId="19E03A8D" w14:textId="77777777" w:rsidR="008F6CDB" w:rsidRDefault="008F6CDB" w:rsidP="00845109"/>
    <w:p w14:paraId="4A3305CC" w14:textId="77777777" w:rsidR="008F6CDB" w:rsidRDefault="00000000" w:rsidP="00845109">
      <w:pPr>
        <w:spacing w:before="200"/>
      </w:pPr>
      <w:r>
        <w:rPr>
          <w:b/>
          <w:bCs/>
          <w:color w:val="1F7A8C"/>
          <w:sz w:val="27"/>
          <w:szCs w:val="27"/>
        </w:rPr>
        <w:t>9.3  إغفال الغاية الوجودية</w:t>
      </w:r>
    </w:p>
    <w:p w14:paraId="22723409" w14:textId="77777777" w:rsidR="008F6CDB" w:rsidRDefault="00000000" w:rsidP="00845109">
      <w:pPr>
        <w:spacing w:after="140" w:line="340" w:lineRule="auto"/>
      </w:pPr>
      <w:r>
        <w:rPr>
          <w:color w:val="000000"/>
        </w:rPr>
        <w:t>نظرية فستنغر لا تسأل: لماذا خُلق الإنسان؟ وما معنى أن يعيش في تناقض؟ هذا السؤال الوجودي هو جوهر علم النفس الاستخلافي، الذي يرى أن التناقض ليس مجرد مشكلة تقنية بل هو اختبار وجودي يهدف إلى بناء الإنسان كخليفة مسؤول.</w:t>
      </w:r>
    </w:p>
    <w:p w14:paraId="1242F758" w14:textId="77777777" w:rsidR="008F6CDB" w:rsidRDefault="008F6CDB" w:rsidP="00845109">
      <w:pPr>
        <w:spacing w:after="240"/>
      </w:pPr>
    </w:p>
    <w:p w14:paraId="2E1795AE"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العاشر: القصور في الآليات العلاجية</w:t>
      </w:r>
    </w:p>
    <w:p w14:paraId="59D5FC37" w14:textId="77777777" w:rsidR="008F6CDB" w:rsidRDefault="00000000" w:rsidP="00845109">
      <w:pPr>
        <w:spacing w:before="200"/>
      </w:pPr>
      <w:r>
        <w:rPr>
          <w:b/>
          <w:bCs/>
          <w:color w:val="1F7A8C"/>
          <w:sz w:val="27"/>
          <w:szCs w:val="27"/>
        </w:rPr>
        <w:t>10.1  آليات دفاعية بدلاً من تحويلية</w:t>
      </w:r>
    </w:p>
    <w:p w14:paraId="0139B92E" w14:textId="77777777" w:rsidR="008F6CDB" w:rsidRDefault="00000000" w:rsidP="00845109">
      <w:pPr>
        <w:spacing w:after="140" w:line="340" w:lineRule="auto"/>
      </w:pPr>
      <w:r>
        <w:rPr>
          <w:color w:val="000000"/>
        </w:rPr>
        <w:t>آليات تقليل التنافر التي يقدّمها فستنغر كلّها آليات دفاعية هروبية. وبلغة الحارث المحاسبي: هي أشكال من إقناع النفس بأنها لم تُخطئ، وذلك أشدّ خطراً على القلب من الخطيئة ذاتها.</w:t>
      </w:r>
    </w:p>
    <w:p w14:paraId="1E81BC1B" w14:textId="77777777" w:rsidR="008F6CDB" w:rsidRDefault="008F6CDB" w:rsidP="00845109"/>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47558B6B" w14:textId="77777777">
        <w:tc>
          <w:tcPr>
            <w:tcW w:w="9746" w:type="dxa"/>
            <w:tcBorders>
              <w:top w:val="single" w:sz="8" w:space="0" w:color="1F7A8C"/>
              <w:left w:val="single" w:sz="20" w:space="0" w:color="1F7A8C"/>
              <w:bottom w:val="single" w:sz="8" w:space="0" w:color="1F7A8C"/>
              <w:right w:val="single" w:sz="8" w:space="0" w:color="1F7A8C"/>
            </w:tcBorders>
            <w:shd w:val="clear" w:color="auto" w:fill="E8F5F7"/>
            <w:tcMar>
              <w:top w:w="120" w:type="dxa"/>
              <w:left w:w="260" w:type="dxa"/>
              <w:bottom w:w="120" w:type="dxa"/>
              <w:right w:w="260" w:type="dxa"/>
            </w:tcMar>
          </w:tcPr>
          <w:p w14:paraId="721A1998" w14:textId="77777777" w:rsidR="008F6CDB" w:rsidRDefault="00000000" w:rsidP="00845109">
            <w:pPr>
              <w:spacing w:after="60"/>
            </w:pPr>
            <w:r>
              <w:rPr>
                <w:color w:val="222222"/>
              </w:rPr>
              <w:t>الكيِّس من دان نفسه وعمل لما بعد الموت، والعاجز من أتبع نفسه هواها وتمنّى على الله.</w:t>
            </w:r>
          </w:p>
          <w:p w14:paraId="6E54D3FD" w14:textId="77777777" w:rsidR="008F6CDB" w:rsidRDefault="00000000" w:rsidP="00845109">
            <w:r>
              <w:rPr>
                <w:b/>
                <w:bCs/>
                <w:color w:val="1F7A8C"/>
                <w:sz w:val="21"/>
                <w:szCs w:val="21"/>
              </w:rPr>
              <w:t>رواه الترمذي – حديث حسن</w:t>
            </w:r>
          </w:p>
        </w:tc>
      </w:tr>
    </w:tbl>
    <w:p w14:paraId="37D2611D" w14:textId="77777777" w:rsidR="008F6CDB" w:rsidRDefault="008F6CDB" w:rsidP="00845109"/>
    <w:p w14:paraId="1CE455D3" w14:textId="77777777" w:rsidR="008F6CDB" w:rsidRDefault="00000000" w:rsidP="00845109">
      <w:pPr>
        <w:spacing w:before="200"/>
      </w:pPr>
      <w:r>
        <w:rPr>
          <w:b/>
          <w:bCs/>
          <w:color w:val="1F7A8C"/>
          <w:sz w:val="27"/>
          <w:szCs w:val="27"/>
        </w:rPr>
        <w:t>10.2  غياب مفهوم التوبة الجذري</w:t>
      </w:r>
    </w:p>
    <w:p w14:paraId="7EBD53A5" w14:textId="77777777" w:rsidR="008F6CDB" w:rsidRDefault="00000000" w:rsidP="00845109">
      <w:pPr>
        <w:spacing w:after="140" w:line="340" w:lineRule="auto"/>
      </w:pPr>
      <w:r>
        <w:rPr>
          <w:color w:val="000000"/>
        </w:rPr>
        <w:t>أكبر غياب في نظرية فستنغر هو غياب التوبة. وأهمية هذا الغياب لا تكمن في الجانب الديني فحسب، بل في الجانب النفسي البحت:</w:t>
      </w:r>
    </w:p>
    <w:p w14:paraId="403ED288" w14:textId="77777777" w:rsidR="008F6CDB" w:rsidRDefault="00000000" w:rsidP="00845109">
      <w:pPr>
        <w:spacing w:after="80"/>
        <w:ind w:left="200" w:right="360"/>
      </w:pPr>
      <w:r>
        <w:rPr>
          <w:b/>
          <w:bCs/>
          <w:color w:val="C8A84B"/>
        </w:rPr>
        <w:t xml:space="preserve">• </w:t>
      </w:r>
      <w:r>
        <w:rPr>
          <w:color w:val="000000"/>
          <w:sz w:val="24"/>
          <w:szCs w:val="24"/>
        </w:rPr>
        <w:t>الاعتراف بالخطأ يُفكّك عقدة التبرير ويُعيد الإنسانَ إلى واقعه الفعلي.</w:t>
      </w:r>
    </w:p>
    <w:p w14:paraId="451F9355" w14:textId="77777777" w:rsidR="008F6CDB" w:rsidRDefault="00000000" w:rsidP="00845109">
      <w:pPr>
        <w:spacing w:after="80"/>
        <w:ind w:left="200" w:right="360"/>
      </w:pPr>
      <w:r>
        <w:rPr>
          <w:b/>
          <w:bCs/>
          <w:color w:val="C8A84B"/>
        </w:rPr>
        <w:t xml:space="preserve">• </w:t>
      </w:r>
      <w:r>
        <w:rPr>
          <w:color w:val="000000"/>
          <w:sz w:val="24"/>
          <w:szCs w:val="24"/>
        </w:rPr>
        <w:t>الندم الحقيقي يُحرّر طاقة نفسية هائلة كانت مُستنزَفة في صون هيكل التبرير.</w:t>
      </w:r>
    </w:p>
    <w:p w14:paraId="6763FB3E" w14:textId="77777777" w:rsidR="008F6CDB" w:rsidRDefault="00000000" w:rsidP="00845109">
      <w:pPr>
        <w:spacing w:after="80"/>
        <w:ind w:left="200" w:right="360"/>
      </w:pPr>
      <w:r>
        <w:rPr>
          <w:b/>
          <w:bCs/>
          <w:color w:val="C8A84B"/>
        </w:rPr>
        <w:t xml:space="preserve">• </w:t>
      </w:r>
      <w:r>
        <w:rPr>
          <w:color w:val="000000"/>
          <w:sz w:val="24"/>
          <w:szCs w:val="24"/>
        </w:rPr>
        <w:t>العزم على عدم العودة يُعيد بناء الهوية على أساس جديد.</w:t>
      </w:r>
    </w:p>
    <w:p w14:paraId="01AA71CA" w14:textId="77777777" w:rsidR="008F6CDB" w:rsidRDefault="00000000" w:rsidP="00845109">
      <w:pPr>
        <w:spacing w:after="80"/>
        <w:ind w:left="200" w:right="360"/>
      </w:pPr>
      <w:r>
        <w:rPr>
          <w:b/>
          <w:bCs/>
          <w:color w:val="C8A84B"/>
        </w:rPr>
        <w:t xml:space="preserve">• </w:t>
      </w:r>
      <w:r>
        <w:rPr>
          <w:color w:val="000000"/>
          <w:sz w:val="24"/>
          <w:szCs w:val="24"/>
        </w:rPr>
        <w:t>تعويض المظالم يُغلق الدين النفسي ويُسدّده بدلاً من مراكمته.</w:t>
      </w:r>
    </w:p>
    <w:p w14:paraId="02DBF3F4" w14:textId="77777777" w:rsidR="008F6CDB" w:rsidRDefault="008F6CDB" w:rsidP="00845109"/>
    <w:p w14:paraId="4B2A9981" w14:textId="77777777" w:rsidR="008F6CDB" w:rsidRDefault="00000000" w:rsidP="00845109">
      <w:pPr>
        <w:spacing w:before="200"/>
      </w:pPr>
      <w:r>
        <w:rPr>
          <w:b/>
          <w:bCs/>
          <w:color w:val="1F7A8C"/>
          <w:sz w:val="27"/>
          <w:szCs w:val="27"/>
        </w:rPr>
        <w:t>10.3  غياب مفهوم الكينتسوغي النفسي</w:t>
      </w:r>
    </w:p>
    <w:p w14:paraId="3C4FCDBD" w14:textId="77777777" w:rsidR="008F6CDB" w:rsidRDefault="00000000" w:rsidP="00845109">
      <w:pPr>
        <w:spacing w:after="140" w:line="340" w:lineRule="auto"/>
      </w:pPr>
      <w:r>
        <w:rPr>
          <w:color w:val="000000"/>
        </w:rPr>
        <w:t>في النموذج الاستخلافي، لا يُطلب من الإنسان أن يُخفي جرحه أو يُبرّره، بل أن يُرمّمه بذهب الإحسان حتى يصبح مصدر حكمة وجمال وخدمة. هذا ما يُسمّى الكينتسوغي النفسي، وهو المفهوم المُستوحى من الفن الياباني في ترميم الخزف المكسور بالذهب.</w:t>
      </w:r>
    </w:p>
    <w:p w14:paraId="5C94A2BA"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34D8DF99" w14:textId="77777777">
        <w:tc>
          <w:tcPr>
            <w:tcW w:w="9746" w:type="dxa"/>
            <w:tcBorders>
              <w:top w:val="single" w:sz="8" w:space="0" w:color="1F7A8C"/>
              <w:left w:val="single" w:sz="22" w:space="0" w:color="1F7A8C"/>
              <w:bottom w:val="single" w:sz="8" w:space="0" w:color="1F7A8C"/>
              <w:right w:val="single" w:sz="4" w:space="0" w:color="1F7A8C"/>
            </w:tcBorders>
            <w:shd w:val="clear" w:color="auto" w:fill="E8F5F7"/>
            <w:tcMar>
              <w:top w:w="120" w:type="dxa"/>
              <w:left w:w="240" w:type="dxa"/>
              <w:bottom w:w="120" w:type="dxa"/>
              <w:right w:w="240" w:type="dxa"/>
            </w:tcMar>
          </w:tcPr>
          <w:p w14:paraId="4D3395F5" w14:textId="77777777" w:rsidR="008F6CDB" w:rsidRDefault="00000000" w:rsidP="00845109">
            <w:pPr>
              <w:spacing w:after="60"/>
            </w:pPr>
            <w:r>
              <w:rPr>
                <w:b/>
                <w:bCs/>
                <w:color w:val="1F7A8C"/>
                <w:sz w:val="24"/>
                <w:szCs w:val="24"/>
              </w:rPr>
              <w:t>الكينتسوغي النفسي الاستخلافي:</w:t>
            </w:r>
          </w:p>
          <w:p w14:paraId="4F0CB06B" w14:textId="77777777" w:rsidR="008F6CDB" w:rsidRDefault="00000000" w:rsidP="00845109">
            <w:r>
              <w:rPr>
                <w:color w:val="222222"/>
                <w:sz w:val="24"/>
                <w:szCs w:val="24"/>
              </w:rPr>
              <w:t>الجرح لا يُخفى ولا يُنكر ولا يُبرَّر. يُواجَه ويُعترَف به، ثم يُرمَّم بعمل إيجابي مُكافئ. فيصبح الكسرُ أقوى من الكمال الأصلي، والجرحُ مصدرَ خدمة لمن يُعانون الجرح ذاته.</w:t>
            </w:r>
          </w:p>
        </w:tc>
      </w:tr>
    </w:tbl>
    <w:p w14:paraId="7F06CB8B" w14:textId="77777777" w:rsidR="008F6CDB" w:rsidRDefault="00000000" w:rsidP="00845109">
      <w:r>
        <w:br w:type="page"/>
      </w:r>
    </w:p>
    <w:p w14:paraId="42BB80F7" w14:textId="77777777" w:rsidR="008F6CDB" w:rsidRDefault="00000000" w:rsidP="00845109">
      <w:pPr>
        <w:pBdr>
          <w:bottom w:val="single" w:sz="12" w:space="4" w:color="C8A84B"/>
        </w:pBdr>
        <w:spacing w:before="320" w:after="200"/>
      </w:pPr>
      <w:r>
        <w:rPr>
          <w:b/>
          <w:bCs/>
          <w:color w:val="1B3A6B"/>
          <w:sz w:val="34"/>
          <w:szCs w:val="34"/>
        </w:rPr>
        <w:t>الباب السادس: التطبيقات السريرية والتربوية</w:t>
      </w:r>
    </w:p>
    <w:p w14:paraId="2E4F6C1B"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الحادي عشر: التنافر المعرفي في العلاج النفسي الغربي</w:t>
      </w:r>
    </w:p>
    <w:p w14:paraId="37F3229F" w14:textId="77777777" w:rsidR="008F6CDB" w:rsidRDefault="00000000" w:rsidP="00845109">
      <w:pPr>
        <w:spacing w:before="200"/>
      </w:pPr>
      <w:r>
        <w:rPr>
          <w:b/>
          <w:bCs/>
          <w:color w:val="1F7A8C"/>
          <w:sz w:val="27"/>
          <w:szCs w:val="27"/>
        </w:rPr>
        <w:t>11.1  العلاج المعرفي السلوكي وإرث فستنغر</w:t>
      </w:r>
    </w:p>
    <w:p w14:paraId="05840D4D" w14:textId="77777777" w:rsidR="008F6CDB" w:rsidRDefault="00000000" w:rsidP="00845109">
      <w:pPr>
        <w:spacing w:after="140" w:line="340" w:lineRule="auto"/>
      </w:pPr>
      <w:r>
        <w:rPr>
          <w:color w:val="000000"/>
        </w:rPr>
        <w:t>شكّلت نظرية التنافر إرثاً واسعاً في العلاج النفسي، وخاصة في العلاج المعرفي السلوكي (CBT). فالتعرّض المعرفي، وإعادة البنية المعرفية، وتحديات الأفكار التلقائية – كلها تقنيات تستهدف في جوهرها معالجة التناقض الداخلي.</w:t>
      </w:r>
    </w:p>
    <w:p w14:paraId="35FEE6CA" w14:textId="77777777" w:rsidR="008F6CDB" w:rsidRDefault="00000000" w:rsidP="00845109">
      <w:pPr>
        <w:spacing w:after="140" w:line="340" w:lineRule="auto"/>
      </w:pPr>
      <w:r>
        <w:rPr>
          <w:color w:val="000000"/>
        </w:rPr>
        <w:t>كما أسهمت النظرية في تفسير العلاقة بين الوصمة الذاتية والسلوك: من يعتقد أن 'الكحول يُدمّر الأسرة' ويشرب يُعاني تنافراً شديداً، وقد يلجأ إلى إنكار مشكلته ضماناً للراحة النفسية.</w:t>
      </w:r>
    </w:p>
    <w:p w14:paraId="0EE8A67B" w14:textId="77777777" w:rsidR="008F6CDB" w:rsidRDefault="008F6CDB" w:rsidP="00845109"/>
    <w:p w14:paraId="0E478106" w14:textId="77777777" w:rsidR="008F6CDB" w:rsidRDefault="00000000" w:rsidP="00845109">
      <w:pPr>
        <w:spacing w:before="200"/>
      </w:pPr>
      <w:r>
        <w:rPr>
          <w:b/>
          <w:bCs/>
          <w:color w:val="1F7A8C"/>
          <w:sz w:val="27"/>
          <w:szCs w:val="27"/>
        </w:rPr>
        <w:t>11.2  حدود CBT من المنظور الاستخلافي</w:t>
      </w:r>
    </w:p>
    <w:p w14:paraId="682D6977" w14:textId="77777777" w:rsidR="008F6CDB" w:rsidRDefault="00000000" w:rsidP="00845109">
      <w:pPr>
        <w:spacing w:after="140" w:line="340" w:lineRule="auto"/>
      </w:pPr>
      <w:r>
        <w:rPr>
          <w:color w:val="000000"/>
        </w:rPr>
        <w:t>رغم فعالية CBT في معالجة الأعراض، تواجه قيوداً جوهرية:</w:t>
      </w:r>
    </w:p>
    <w:p w14:paraId="3133F377" w14:textId="77777777" w:rsidR="008F6CDB" w:rsidRDefault="00000000" w:rsidP="00845109">
      <w:pPr>
        <w:spacing w:after="80"/>
        <w:ind w:left="200" w:right="360"/>
      </w:pPr>
      <w:r>
        <w:rPr>
          <w:b/>
          <w:bCs/>
          <w:color w:val="C8A84B"/>
        </w:rPr>
        <w:t xml:space="preserve">• </w:t>
      </w:r>
      <w:r>
        <w:rPr>
          <w:color w:val="000000"/>
          <w:sz w:val="24"/>
          <w:szCs w:val="24"/>
        </w:rPr>
        <w:t>تُعالج البنية المعرفية لكنها تُهمل البنية الوجودية والروحية.</w:t>
      </w:r>
    </w:p>
    <w:p w14:paraId="310FF206" w14:textId="77777777" w:rsidR="008F6CDB" w:rsidRDefault="00000000" w:rsidP="00845109">
      <w:pPr>
        <w:spacing w:after="80"/>
        <w:ind w:left="200" w:right="360"/>
      </w:pPr>
      <w:r>
        <w:rPr>
          <w:b/>
          <w:bCs/>
          <w:color w:val="C8A84B"/>
        </w:rPr>
        <w:t xml:space="preserve">• </w:t>
      </w:r>
      <w:r>
        <w:rPr>
          <w:color w:val="000000"/>
          <w:sz w:val="24"/>
          <w:szCs w:val="24"/>
        </w:rPr>
        <w:t>تُركّز على الحاضر وتُهمل الديون النفسية المتراكمة من الماضي.</w:t>
      </w:r>
    </w:p>
    <w:p w14:paraId="4BC4A932" w14:textId="77777777" w:rsidR="008F6CDB" w:rsidRDefault="00000000" w:rsidP="00845109">
      <w:pPr>
        <w:spacing w:after="80"/>
        <w:ind w:left="200" w:right="360"/>
      </w:pPr>
      <w:r>
        <w:rPr>
          <w:b/>
          <w:bCs/>
          <w:color w:val="C8A84B"/>
        </w:rPr>
        <w:t xml:space="preserve">• </w:t>
      </w:r>
      <w:r>
        <w:rPr>
          <w:color w:val="000000"/>
          <w:sz w:val="24"/>
          <w:szCs w:val="24"/>
        </w:rPr>
        <w:t>لا توفّر للإنسان إطاراً للمغفرة والتجاوز خارج حدود العقلنة.</w:t>
      </w:r>
    </w:p>
    <w:p w14:paraId="529BB4E9" w14:textId="77777777" w:rsidR="008F6CDB" w:rsidRDefault="00000000" w:rsidP="00845109">
      <w:pPr>
        <w:spacing w:after="80"/>
        <w:ind w:left="200" w:right="360"/>
      </w:pPr>
      <w:r>
        <w:rPr>
          <w:b/>
          <w:bCs/>
          <w:color w:val="C8A84B"/>
        </w:rPr>
        <w:t xml:space="preserve">• </w:t>
      </w:r>
      <w:r>
        <w:rPr>
          <w:color w:val="000000"/>
          <w:sz w:val="24"/>
          <w:szCs w:val="24"/>
        </w:rPr>
        <w:t>لا تُجيب عن سؤال المعنى: لماذا يستحق الأمرُ الجهدَ؟</w:t>
      </w:r>
    </w:p>
    <w:p w14:paraId="3A782F01" w14:textId="77777777" w:rsidR="008F6CDB" w:rsidRDefault="008F6CDB" w:rsidP="00845109"/>
    <w:p w14:paraId="2FB00378"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الثاني عشر: التطبيقات الاستخلافية في السياق السريري والتربوي</w:t>
      </w:r>
    </w:p>
    <w:p w14:paraId="0E81DEB9" w14:textId="77777777" w:rsidR="008F6CDB" w:rsidRDefault="00000000" w:rsidP="00845109">
      <w:pPr>
        <w:spacing w:before="200"/>
      </w:pPr>
      <w:r>
        <w:rPr>
          <w:b/>
          <w:bCs/>
          <w:color w:val="1F7A8C"/>
          <w:sz w:val="27"/>
          <w:szCs w:val="27"/>
        </w:rPr>
        <w:t>12.1  نموذج التعامل الاستخلافي مع التنافر</w:t>
      </w:r>
    </w:p>
    <w:p w14:paraId="274A27AA" w14:textId="77777777" w:rsidR="008F6CDB" w:rsidRDefault="00000000" w:rsidP="00845109">
      <w:pPr>
        <w:spacing w:after="140" w:line="340" w:lineRule="auto"/>
      </w:pPr>
      <w:r>
        <w:rPr>
          <w:color w:val="000000"/>
        </w:rPr>
        <w:t>يُقدّم علم النفس الاستخلافي بروتوكولاً متكاملاً للتعامل مع حالات التنافر المعرفي-الأخلاقي:</w:t>
      </w:r>
    </w:p>
    <w:p w14:paraId="62E07108"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8F6CDB" w14:paraId="569D87E3" w14:textId="77777777">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575D3CA9" w14:textId="77777777" w:rsidR="008F6CDB" w:rsidRDefault="00000000" w:rsidP="00845109">
            <w:r>
              <w:rPr>
                <w:b/>
                <w:bCs/>
                <w:color w:val="FFFFFF"/>
                <w:sz w:val="24"/>
                <w:szCs w:val="24"/>
              </w:rPr>
              <w:t>المرحلة</w:t>
            </w:r>
          </w:p>
        </w:tc>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2EED09CB" w14:textId="77777777" w:rsidR="008F6CDB" w:rsidRDefault="00000000" w:rsidP="00845109">
            <w:r>
              <w:rPr>
                <w:b/>
                <w:bCs/>
                <w:color w:val="FFFFFF"/>
                <w:sz w:val="24"/>
                <w:szCs w:val="24"/>
              </w:rPr>
              <w:t>الإجراء العلاجي الاستخلافي</w:t>
            </w:r>
          </w:p>
        </w:tc>
      </w:tr>
      <w:tr w:rsidR="008F6CDB" w14:paraId="666CD94E"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7472F2D1" w14:textId="77777777" w:rsidR="008F6CDB" w:rsidRDefault="00000000" w:rsidP="00845109">
            <w:r>
              <w:rPr>
                <w:sz w:val="23"/>
                <w:szCs w:val="23"/>
              </w:rPr>
              <w:t>المرحلة الأولى: الرصد</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78DA3695" w14:textId="77777777" w:rsidR="008F6CDB" w:rsidRDefault="00000000" w:rsidP="00845109">
            <w:r>
              <w:rPr>
                <w:sz w:val="23"/>
                <w:szCs w:val="23"/>
              </w:rPr>
              <w:t>تفعيل اللوامة: تحديد طبيعة التناقض (حقيقي/وهمي)</w:t>
            </w:r>
          </w:p>
        </w:tc>
      </w:tr>
      <w:tr w:rsidR="008F6CDB" w14:paraId="4C65256D"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78D963D1" w14:textId="77777777" w:rsidR="008F6CDB" w:rsidRDefault="00000000" w:rsidP="00845109">
            <w:r>
              <w:rPr>
                <w:sz w:val="23"/>
                <w:szCs w:val="23"/>
              </w:rPr>
              <w:t>المرحلة الثانية: التشخيص</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46D74B00" w14:textId="77777777" w:rsidR="008F6CDB" w:rsidRDefault="00000000" w:rsidP="00845109">
            <w:r>
              <w:rPr>
                <w:sz w:val="23"/>
                <w:szCs w:val="23"/>
              </w:rPr>
              <w:t>تحليل مصدر التنافر: الأمّارة أم الشيطان أم الأنا الأعلى القاسي</w:t>
            </w:r>
          </w:p>
        </w:tc>
      </w:tr>
      <w:tr w:rsidR="008F6CDB" w14:paraId="06D851DE"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5F59AC0D" w14:textId="77777777" w:rsidR="008F6CDB" w:rsidRDefault="00000000" w:rsidP="00845109">
            <w:r>
              <w:rPr>
                <w:sz w:val="23"/>
                <w:szCs w:val="23"/>
              </w:rPr>
              <w:t>المرحلة الثالثة: المواجهة</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0E2A4651" w14:textId="77777777" w:rsidR="008F6CDB" w:rsidRDefault="00000000" w:rsidP="00845109">
            <w:r>
              <w:rPr>
                <w:sz w:val="23"/>
                <w:szCs w:val="23"/>
              </w:rPr>
              <w:t>الاعتراف الصادق: قطع مسار التبرير</w:t>
            </w:r>
          </w:p>
        </w:tc>
      </w:tr>
      <w:tr w:rsidR="008F6CDB" w14:paraId="47323F31"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33C96D38" w14:textId="77777777" w:rsidR="008F6CDB" w:rsidRDefault="00000000" w:rsidP="00845109">
            <w:r>
              <w:rPr>
                <w:sz w:val="23"/>
                <w:szCs w:val="23"/>
              </w:rPr>
              <w:t>المرحلة الرابعة: التحويل</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516FC054" w14:textId="77777777" w:rsidR="008F6CDB" w:rsidRDefault="00000000" w:rsidP="00845109">
            <w:r>
              <w:rPr>
                <w:sz w:val="23"/>
                <w:szCs w:val="23"/>
              </w:rPr>
              <w:t>الجسر السلوكي + التوبة + الاستعاذة</w:t>
            </w:r>
          </w:p>
        </w:tc>
      </w:tr>
      <w:tr w:rsidR="008F6CDB" w14:paraId="1BF64D9A"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6DAF0B1F" w14:textId="77777777" w:rsidR="008F6CDB" w:rsidRDefault="00000000" w:rsidP="00845109">
            <w:r>
              <w:rPr>
                <w:sz w:val="23"/>
                <w:szCs w:val="23"/>
              </w:rPr>
              <w:t>المرحلة الخامسة: البناء</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6F4A99AC" w14:textId="77777777" w:rsidR="008F6CDB" w:rsidRDefault="00000000" w:rsidP="00845109">
            <w:r>
              <w:rPr>
                <w:sz w:val="23"/>
                <w:szCs w:val="23"/>
              </w:rPr>
              <w:t>الكينتسوغي: تحويل الجرح إلى خبرة خدمية</w:t>
            </w:r>
          </w:p>
        </w:tc>
      </w:tr>
    </w:tbl>
    <w:p w14:paraId="530BD8FF" w14:textId="77777777" w:rsidR="008F6CDB" w:rsidRDefault="008F6CDB" w:rsidP="00845109"/>
    <w:p w14:paraId="0890967E" w14:textId="77777777" w:rsidR="008F6CDB" w:rsidRDefault="00000000" w:rsidP="00845109">
      <w:pPr>
        <w:spacing w:before="200"/>
      </w:pPr>
      <w:r>
        <w:rPr>
          <w:b/>
          <w:bCs/>
          <w:color w:val="1F7A8C"/>
          <w:sz w:val="27"/>
          <w:szCs w:val="27"/>
        </w:rPr>
        <w:t>12.2  التطبيق التربوي: بناء اتساق القيم</w:t>
      </w:r>
    </w:p>
    <w:p w14:paraId="2DEA09CF" w14:textId="77777777" w:rsidR="008F6CDB" w:rsidRDefault="00000000" w:rsidP="00845109">
      <w:pPr>
        <w:spacing w:after="140" w:line="340" w:lineRule="auto"/>
      </w:pPr>
      <w:r>
        <w:rPr>
          <w:color w:val="000000"/>
        </w:rPr>
        <w:t>في سياق التربية والتعليم، يُقدّم النموذجان رؤيتين مختلفتين:</w:t>
      </w:r>
    </w:p>
    <w:p w14:paraId="06872039" w14:textId="77777777" w:rsidR="008F6CDB" w:rsidRDefault="00000000" w:rsidP="00845109">
      <w:pPr>
        <w:spacing w:after="80"/>
        <w:ind w:left="200" w:right="360"/>
      </w:pPr>
      <w:r>
        <w:rPr>
          <w:b/>
          <w:bCs/>
          <w:color w:val="C8A84B"/>
        </w:rPr>
        <w:t xml:space="preserve">• </w:t>
      </w:r>
      <w:r>
        <w:rPr>
          <w:color w:val="000000"/>
          <w:sz w:val="24"/>
          <w:szCs w:val="24"/>
        </w:rPr>
        <w:t>رؤية فستنغر التربوية: تجنّب المعلومات المُحدثة للتنافر، أو تقديمها بصورة تسمح بالاستيعاب التدريجي.</w:t>
      </w:r>
    </w:p>
    <w:p w14:paraId="08EBCBE7" w14:textId="77777777" w:rsidR="008F6CDB" w:rsidRDefault="00000000" w:rsidP="00845109">
      <w:pPr>
        <w:spacing w:after="80"/>
        <w:ind w:left="200" w:right="360"/>
      </w:pPr>
      <w:r>
        <w:rPr>
          <w:b/>
          <w:bCs/>
          <w:color w:val="C8A84B"/>
        </w:rPr>
        <w:t xml:space="preserve">• </w:t>
      </w:r>
      <w:r>
        <w:rPr>
          <w:color w:val="000000"/>
          <w:sz w:val="24"/>
          <w:szCs w:val="24"/>
        </w:rPr>
        <w:t>الرؤية الاستخلافية: احتضان التناقض التربوي كمحرّك للنمو، وتزويد الطالب بأدوات المحاسبة والتوبة والاتساق الداخلي كمهارات حياتية أساسية.</w:t>
      </w:r>
    </w:p>
    <w:p w14:paraId="58FA224D" w14:textId="77777777" w:rsidR="008F6CDB" w:rsidRDefault="008F6CDB" w:rsidP="00845109"/>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435C5609" w14:textId="77777777">
        <w:tc>
          <w:tcPr>
            <w:tcW w:w="9746" w:type="dxa"/>
            <w:tcBorders>
              <w:top w:val="single" w:sz="8" w:space="0" w:color="1F7A8C"/>
              <w:left w:val="single" w:sz="20" w:space="0" w:color="1F7A8C"/>
              <w:bottom w:val="single" w:sz="8" w:space="0" w:color="1F7A8C"/>
              <w:right w:val="single" w:sz="8" w:space="0" w:color="1F7A8C"/>
            </w:tcBorders>
            <w:shd w:val="clear" w:color="auto" w:fill="E8F5F7"/>
            <w:tcMar>
              <w:top w:w="120" w:type="dxa"/>
              <w:left w:w="260" w:type="dxa"/>
              <w:bottom w:w="120" w:type="dxa"/>
              <w:right w:w="260" w:type="dxa"/>
            </w:tcMar>
          </w:tcPr>
          <w:p w14:paraId="0F02C575" w14:textId="77777777" w:rsidR="008F6CDB" w:rsidRDefault="00000000" w:rsidP="00845109">
            <w:pPr>
              <w:spacing w:after="60"/>
            </w:pPr>
            <w:r>
              <w:rPr>
                <w:color w:val="222222"/>
              </w:rPr>
              <w:t>المؤمن مرآة المؤمن – إن رأى فيه عيباً أصلحه.</w:t>
            </w:r>
          </w:p>
          <w:p w14:paraId="785DD90A" w14:textId="77777777" w:rsidR="008F6CDB" w:rsidRDefault="00000000" w:rsidP="00845109">
            <w:r>
              <w:rPr>
                <w:b/>
                <w:bCs/>
                <w:color w:val="1F7A8C"/>
                <w:sz w:val="21"/>
                <w:szCs w:val="21"/>
              </w:rPr>
              <w:t>رواه أبو داود – حديث حسن</w:t>
            </w:r>
          </w:p>
        </w:tc>
      </w:tr>
    </w:tbl>
    <w:p w14:paraId="485D656B" w14:textId="77777777" w:rsidR="008F6CDB" w:rsidRDefault="008F6CDB" w:rsidP="00845109"/>
    <w:p w14:paraId="4208A505" w14:textId="77777777" w:rsidR="008F6CDB" w:rsidRDefault="00000000" w:rsidP="00845109">
      <w:pPr>
        <w:spacing w:after="140" w:line="340" w:lineRule="auto"/>
      </w:pPr>
      <w:r>
        <w:rPr>
          <w:color w:val="000000"/>
        </w:rPr>
        <w:t>هذا الحديث يُجسّد البديل الاستخلافي عن الانكار: المجتمع المؤمن يُوجد بيئة تجعل الاعتراف آمناً والتصحيح ممكناً، بدلاً من بيئة تُكافئ التبرير وتُعاقب الاعتراف.</w:t>
      </w:r>
    </w:p>
    <w:p w14:paraId="60AF80EA" w14:textId="77777777" w:rsidR="008F6CDB" w:rsidRDefault="00000000" w:rsidP="00845109">
      <w:r>
        <w:br w:type="page"/>
      </w:r>
    </w:p>
    <w:p w14:paraId="47F17184" w14:textId="77777777" w:rsidR="008F6CDB" w:rsidRDefault="00000000" w:rsidP="00845109">
      <w:pPr>
        <w:pBdr>
          <w:bottom w:val="single" w:sz="12" w:space="4" w:color="C8A84B"/>
        </w:pBdr>
        <w:spacing w:before="320" w:after="200"/>
      </w:pPr>
      <w:r>
        <w:rPr>
          <w:b/>
          <w:bCs/>
          <w:color w:val="1B3A6B"/>
          <w:sz w:val="34"/>
          <w:szCs w:val="34"/>
        </w:rPr>
        <w:t>الباب السابع: الجسر العصبي – التنافر في علم الأعصاب</w:t>
      </w:r>
    </w:p>
    <w:p w14:paraId="149CACFF" w14:textId="77777777" w:rsidR="008F6CDB" w:rsidRDefault="00000000" w:rsidP="00845109">
      <w:pPr>
        <w:pBdr>
          <w:bottom w:val="single" w:sz="4" w:space="2" w:color="2E75B6"/>
          <w:right w:val="single" w:sz="20" w:space="4" w:color="C8A84B"/>
        </w:pBdr>
        <w:shd w:val="clear" w:color="auto" w:fill="1B3A6B"/>
        <w:spacing w:before="280" w:after="160"/>
        <w:ind w:right="180"/>
      </w:pPr>
      <w:r>
        <w:rPr>
          <w:b/>
          <w:bCs/>
          <w:color w:val="1B3A6B"/>
          <w:sz w:val="30"/>
          <w:szCs w:val="30"/>
        </w:rPr>
        <w:t>الفصل الثالث عشر: التنافر المعرفي والدماغ</w:t>
      </w:r>
    </w:p>
    <w:p w14:paraId="59A57685" w14:textId="77777777" w:rsidR="008F6CDB" w:rsidRDefault="00000000" w:rsidP="00845109">
      <w:pPr>
        <w:spacing w:before="200"/>
      </w:pPr>
      <w:r>
        <w:rPr>
          <w:b/>
          <w:bCs/>
          <w:color w:val="1F7A8C"/>
          <w:sz w:val="27"/>
          <w:szCs w:val="27"/>
        </w:rPr>
        <w:t>13.1  الركيزة العصبية للتنافر</w:t>
      </w:r>
    </w:p>
    <w:p w14:paraId="3BC0BBE3" w14:textId="77777777" w:rsidR="008F6CDB" w:rsidRDefault="00000000" w:rsidP="00845109">
      <w:pPr>
        <w:spacing w:after="140" w:line="340" w:lineRule="auto"/>
      </w:pPr>
      <w:r>
        <w:rPr>
          <w:color w:val="000000"/>
        </w:rPr>
        <w:t>كشفت دراسات التصوير بالرنين المغناطيسي الوظيفي (fMRI) أن تنشيط التنافر المعرفي يُنشّط مناطق بعينها من الدماغ، أبرزها:</w:t>
      </w:r>
    </w:p>
    <w:p w14:paraId="6BF4B8B2" w14:textId="77777777" w:rsidR="008F6CDB" w:rsidRDefault="00000000" w:rsidP="00845109">
      <w:pPr>
        <w:spacing w:after="80"/>
        <w:ind w:left="200" w:right="360"/>
      </w:pPr>
      <w:r>
        <w:rPr>
          <w:b/>
          <w:bCs/>
          <w:color w:val="C8A84B"/>
        </w:rPr>
        <w:t xml:space="preserve">• </w:t>
      </w:r>
      <w:r>
        <w:rPr>
          <w:color w:val="000000"/>
          <w:sz w:val="24"/>
          <w:szCs w:val="24"/>
        </w:rPr>
        <w:t>قشرة الحزام الأمامي (ACC): مركز رصد الصراع والخطأ، وهي التي 'تُحسّ' بالتنافر.</w:t>
      </w:r>
    </w:p>
    <w:p w14:paraId="265E7E93" w14:textId="77777777" w:rsidR="008F6CDB" w:rsidRDefault="00000000" w:rsidP="00845109">
      <w:pPr>
        <w:spacing w:after="80"/>
        <w:ind w:left="200" w:right="360"/>
      </w:pPr>
      <w:r>
        <w:rPr>
          <w:b/>
          <w:bCs/>
          <w:color w:val="C8A84B"/>
        </w:rPr>
        <w:t xml:space="preserve">• </w:t>
      </w:r>
      <w:r>
        <w:rPr>
          <w:color w:val="000000"/>
          <w:sz w:val="24"/>
          <w:szCs w:val="24"/>
        </w:rPr>
        <w:t>قشرة الفص الجبهي الإنسي (vmPFC): مركز اتخاذ القرار الأخلاقي والتقييم العاطفي.</w:t>
      </w:r>
    </w:p>
    <w:p w14:paraId="122A9543" w14:textId="77777777" w:rsidR="008F6CDB" w:rsidRDefault="00000000" w:rsidP="00845109">
      <w:pPr>
        <w:spacing w:after="80"/>
        <w:ind w:left="200" w:right="360"/>
      </w:pPr>
      <w:r>
        <w:rPr>
          <w:b/>
          <w:bCs/>
          <w:color w:val="C8A84B"/>
        </w:rPr>
        <w:t xml:space="preserve">• </w:t>
      </w:r>
      <w:r>
        <w:rPr>
          <w:color w:val="000000"/>
          <w:sz w:val="24"/>
          <w:szCs w:val="24"/>
        </w:rPr>
        <w:t>الجهاز الحوفي (Limbic System): يُولّد الاستجابة العاطفية للتنافر (ألم، قلق، ضيق).</w:t>
      </w:r>
    </w:p>
    <w:p w14:paraId="06ACE63D" w14:textId="77777777" w:rsidR="008F6CDB" w:rsidRDefault="008F6CDB" w:rsidP="00845109"/>
    <w:p w14:paraId="32095CCC" w14:textId="77777777" w:rsidR="008F6CDB" w:rsidRDefault="00000000" w:rsidP="00845109">
      <w:pPr>
        <w:spacing w:before="200"/>
      </w:pPr>
      <w:r>
        <w:rPr>
          <w:b/>
          <w:bCs/>
          <w:color w:val="1F7A8C"/>
          <w:sz w:val="27"/>
          <w:szCs w:val="27"/>
        </w:rPr>
        <w:t>13.2  قراءة استخلافية للركيزة العصبية</w:t>
      </w:r>
    </w:p>
    <w:p w14:paraId="2C39BF26" w14:textId="77777777" w:rsidR="008F6CDB" w:rsidRDefault="00000000" w:rsidP="00845109">
      <w:pPr>
        <w:spacing w:after="140" w:line="340" w:lineRule="auto"/>
      </w:pPr>
      <w:r>
        <w:rPr>
          <w:color w:val="000000"/>
        </w:rPr>
        <w:t>يُقدّم النموذج الاستخلافي قراءةً مُدمِجة للمعطيات العصبية:</w:t>
      </w:r>
    </w:p>
    <w:p w14:paraId="3E66E1C2" w14:textId="77777777" w:rsidR="008F6CDB" w:rsidRDefault="00000000" w:rsidP="00845109">
      <w:pPr>
        <w:spacing w:after="80"/>
        <w:ind w:left="200" w:right="360"/>
      </w:pPr>
      <w:r>
        <w:rPr>
          <w:b/>
          <w:bCs/>
          <w:color w:val="C8A84B"/>
        </w:rPr>
        <w:t xml:space="preserve">• </w:t>
      </w:r>
      <w:r>
        <w:rPr>
          <w:color w:val="000000"/>
          <w:sz w:val="24"/>
          <w:szCs w:val="24"/>
        </w:rPr>
        <w:t>قشرة ACC (رصد الصراع) = التجلّي العصبي للنفس اللوامة التي تُنبّه إلى التناقض.</w:t>
      </w:r>
    </w:p>
    <w:p w14:paraId="0BEF97DC" w14:textId="77777777" w:rsidR="008F6CDB" w:rsidRDefault="00000000" w:rsidP="00845109">
      <w:pPr>
        <w:spacing w:after="80"/>
        <w:ind w:left="200" w:right="360"/>
      </w:pPr>
      <w:r>
        <w:rPr>
          <w:b/>
          <w:bCs/>
          <w:color w:val="C8A84B"/>
        </w:rPr>
        <w:t xml:space="preserve">• </w:t>
      </w:r>
      <w:r>
        <w:rPr>
          <w:color w:val="000000"/>
          <w:sz w:val="24"/>
          <w:szCs w:val="24"/>
        </w:rPr>
        <w:t>الجهاز الحوفي (الألم الانفعالي) = وقود محرّك الاختيار الذي منحته الفطرة قوةً دافعة.</w:t>
      </w:r>
    </w:p>
    <w:p w14:paraId="01A1983C" w14:textId="77777777" w:rsidR="008F6CDB" w:rsidRDefault="00000000" w:rsidP="00845109">
      <w:pPr>
        <w:spacing w:after="80"/>
        <w:ind w:left="200" w:right="360"/>
      </w:pPr>
      <w:r>
        <w:rPr>
          <w:b/>
          <w:bCs/>
          <w:color w:val="C8A84B"/>
        </w:rPr>
        <w:t xml:space="preserve">• </w:t>
      </w:r>
      <w:r>
        <w:rPr>
          <w:color w:val="000000"/>
          <w:sz w:val="24"/>
          <w:szCs w:val="24"/>
        </w:rPr>
        <w:t>vmPFC (التقييم الأخلاقي) = التجلّي العصبي للفطرة الأخلاقية التي تُميّز الحق من الباطل.</w:t>
      </w:r>
    </w:p>
    <w:p w14:paraId="2F59E9F3" w14:textId="77777777" w:rsidR="008F6CDB" w:rsidRDefault="008F6CDB" w:rsidP="00845109"/>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2D4787F1" w14:textId="77777777">
        <w:tc>
          <w:tcPr>
            <w:tcW w:w="9746" w:type="dxa"/>
            <w:tcBorders>
              <w:top w:val="single" w:sz="8" w:space="0" w:color="1B3A6B"/>
              <w:left w:val="single" w:sz="22" w:space="0" w:color="1B3A6B"/>
              <w:bottom w:val="single" w:sz="8" w:space="0" w:color="1B3A6B"/>
              <w:right w:val="single" w:sz="4" w:space="0" w:color="1B3A6B"/>
            </w:tcBorders>
            <w:shd w:val="clear" w:color="auto" w:fill="EAF0F8"/>
            <w:tcMar>
              <w:top w:w="120" w:type="dxa"/>
              <w:left w:w="240" w:type="dxa"/>
              <w:bottom w:w="120" w:type="dxa"/>
              <w:right w:w="240" w:type="dxa"/>
            </w:tcMar>
          </w:tcPr>
          <w:p w14:paraId="2770D2F1" w14:textId="77777777" w:rsidR="008F6CDB" w:rsidRDefault="00000000" w:rsidP="00845109">
            <w:pPr>
              <w:spacing w:after="60"/>
            </w:pPr>
            <w:r>
              <w:rPr>
                <w:b/>
                <w:bCs/>
                <w:color w:val="1B3A6B"/>
                <w:sz w:val="24"/>
                <w:szCs w:val="24"/>
              </w:rPr>
              <w:t>الاكتشاف العصبي وسؤال المعنى:</w:t>
            </w:r>
          </w:p>
          <w:p w14:paraId="2E59275B" w14:textId="77777777" w:rsidR="008F6CDB" w:rsidRDefault="00000000" w:rsidP="00845109">
            <w:r>
              <w:rPr>
                <w:color w:val="222222"/>
                <w:sz w:val="24"/>
                <w:szCs w:val="24"/>
              </w:rPr>
              <w:t>يُثبت علمُ الأعصاب أن الدماغَ مُصمَّم للشعور بالتناقض الأخلاقي. لكنه لا يُجيب عن السؤال: لماذا صُمِّم هكذا؟ الإجابة في النموذج الاستخلافي: لأن الإنسانَ خُلق ليكون خليفةً مسؤولاً، والضمير هو مفتاح هذه المسؤولية.</w:t>
            </w:r>
          </w:p>
        </w:tc>
      </w:tr>
    </w:tbl>
    <w:p w14:paraId="2C36FB63" w14:textId="77777777" w:rsidR="008F6CDB" w:rsidRDefault="008F6CDB" w:rsidP="00845109"/>
    <w:p w14:paraId="5456C417" w14:textId="77777777" w:rsidR="008F6CDB" w:rsidRDefault="00000000" w:rsidP="00845109">
      <w:pPr>
        <w:spacing w:before="200"/>
      </w:pPr>
      <w:r>
        <w:rPr>
          <w:b/>
          <w:bCs/>
          <w:color w:val="1F7A8C"/>
          <w:sz w:val="27"/>
          <w:szCs w:val="27"/>
        </w:rPr>
        <w:t>13.3  التوبة والدماغ: قراءة عصبية للمصالحة</w:t>
      </w:r>
    </w:p>
    <w:p w14:paraId="1FAD949D" w14:textId="77777777" w:rsidR="008F6CDB" w:rsidRDefault="00000000" w:rsidP="00845109">
      <w:pPr>
        <w:spacing w:after="140" w:line="340" w:lineRule="auto"/>
      </w:pPr>
      <w:r>
        <w:rPr>
          <w:color w:val="000000"/>
        </w:rPr>
        <w:t>تُشير الأبحاث إلى أن ممارسات مُعيّنة مُرتبطة بالتوبة والمحاسبة تُنتج تغييرات عصبية موثّقة:</w:t>
      </w:r>
    </w:p>
    <w:p w14:paraId="612B1CA1" w14:textId="77777777" w:rsidR="008F6CDB" w:rsidRDefault="00000000" w:rsidP="00845109">
      <w:pPr>
        <w:spacing w:after="80"/>
        <w:ind w:left="200" w:right="360"/>
      </w:pPr>
      <w:r>
        <w:rPr>
          <w:b/>
          <w:bCs/>
          <w:color w:val="C8A84B"/>
        </w:rPr>
        <w:t xml:space="preserve">• </w:t>
      </w:r>
      <w:r>
        <w:rPr>
          <w:color w:val="000000"/>
          <w:sz w:val="24"/>
          <w:szCs w:val="24"/>
        </w:rPr>
        <w:t>الاعتراف بالخطأ: يُخفّف النشاط في ACC ويُقلّل من الضغط الانفعالي.</w:t>
      </w:r>
    </w:p>
    <w:p w14:paraId="4DF64546" w14:textId="77777777" w:rsidR="008F6CDB" w:rsidRDefault="00000000" w:rsidP="00845109">
      <w:pPr>
        <w:spacing w:after="80"/>
        <w:ind w:left="200" w:right="360"/>
      </w:pPr>
      <w:r>
        <w:rPr>
          <w:b/>
          <w:bCs/>
          <w:color w:val="C8A84B"/>
        </w:rPr>
        <w:t xml:space="preserve">• </w:t>
      </w:r>
      <w:r>
        <w:rPr>
          <w:color w:val="000000"/>
          <w:sz w:val="24"/>
          <w:szCs w:val="24"/>
        </w:rPr>
        <w:t>العزم على التغيير: يُقوّي الاتصال بين الفص الجبهي والجهاز الحوفي، مما يُعزّز التحكّم التنفيذي.</w:t>
      </w:r>
    </w:p>
    <w:p w14:paraId="7BCC60C6" w14:textId="77777777" w:rsidR="008F6CDB" w:rsidRDefault="00000000" w:rsidP="00845109">
      <w:pPr>
        <w:spacing w:after="80"/>
        <w:ind w:left="200" w:right="360"/>
      </w:pPr>
      <w:r>
        <w:rPr>
          <w:b/>
          <w:bCs/>
          <w:color w:val="C8A84B"/>
        </w:rPr>
        <w:t xml:space="preserve">• </w:t>
      </w:r>
      <w:r>
        <w:rPr>
          <w:color w:val="000000"/>
          <w:sz w:val="24"/>
          <w:szCs w:val="24"/>
        </w:rPr>
        <w:t>الفعل الإصلاحي: يُنشّط مسارات المكافأة ويُولّد شعوراً بالانسجام الداخلي.</w:t>
      </w:r>
    </w:p>
    <w:p w14:paraId="6AA97DAB" w14:textId="77777777" w:rsidR="008F6CDB" w:rsidRDefault="00000000" w:rsidP="00845109">
      <w:pPr>
        <w:spacing w:after="140" w:line="340" w:lineRule="auto"/>
      </w:pPr>
      <w:r>
        <w:rPr>
          <w:color w:val="000000"/>
        </w:rPr>
        <w:t>هذه المعطيات تُثبت أن ما يُقدّمه النموذج الاستخلافي من حلول ليس مجرد مُثُل دينية بل هو مُتوافق مع بنية الدماغ البشري ومتطلّبات عمله الصحي.</w:t>
      </w:r>
    </w:p>
    <w:p w14:paraId="0346FEFD" w14:textId="77777777" w:rsidR="008F6CDB" w:rsidRDefault="00000000">
      <w:r>
        <w:br w:type="page"/>
      </w:r>
    </w:p>
    <w:p w14:paraId="55B0D8AC" w14:textId="77777777" w:rsidR="008F6CDB" w:rsidRDefault="00000000">
      <w:pPr>
        <w:pBdr>
          <w:bottom w:val="single" w:sz="12" w:space="4" w:color="C8A84B"/>
        </w:pBdr>
        <w:spacing w:before="320" w:after="200"/>
        <w:jc w:val="center"/>
      </w:pPr>
      <w:r>
        <w:rPr>
          <w:b/>
          <w:bCs/>
          <w:color w:val="1B3A6B"/>
          <w:sz w:val="34"/>
          <w:szCs w:val="34"/>
        </w:rPr>
        <w:t>الباب الثامن: نماذج تطبيقية تحليلية</w:t>
      </w:r>
    </w:p>
    <w:p w14:paraId="7C751121" w14:textId="77777777" w:rsidR="008F6CDB" w:rsidRDefault="00000000">
      <w:pPr>
        <w:pBdr>
          <w:bottom w:val="single" w:sz="4" w:space="2" w:color="2E75B6"/>
          <w:right w:val="single" w:sz="20" w:space="4" w:color="C8A84B"/>
        </w:pBdr>
        <w:shd w:val="clear" w:color="auto" w:fill="1B3A6B"/>
        <w:spacing w:before="280" w:after="160"/>
        <w:ind w:right="180"/>
        <w:jc w:val="right"/>
      </w:pPr>
      <w:r>
        <w:rPr>
          <w:b/>
          <w:bCs/>
          <w:color w:val="1B3A6B"/>
          <w:sz w:val="30"/>
          <w:szCs w:val="30"/>
        </w:rPr>
        <w:t>الفصل الرابع عشر: نماذج حيّة من التراث الإسلامي</w:t>
      </w:r>
    </w:p>
    <w:p w14:paraId="321F1D3E" w14:textId="77777777" w:rsidR="008F6CDB" w:rsidRDefault="00000000" w:rsidP="00AC74CC">
      <w:pPr>
        <w:spacing w:before="200"/>
      </w:pPr>
      <w:r>
        <w:rPr>
          <w:b/>
          <w:bCs/>
          <w:color w:val="1F7A8C"/>
          <w:sz w:val="27"/>
          <w:szCs w:val="27"/>
        </w:rPr>
        <w:t>14.1  نموذج كعب بن مالك: التنافر في أعلى مراتبه</w:t>
      </w:r>
    </w:p>
    <w:p w14:paraId="6EB1AFE8" w14:textId="77777777" w:rsidR="008F6CDB" w:rsidRDefault="00000000" w:rsidP="00AC74CC">
      <w:pPr>
        <w:spacing w:after="140" w:line="340" w:lineRule="auto"/>
      </w:pPr>
      <w:r>
        <w:rPr>
          <w:color w:val="000000"/>
        </w:rPr>
        <w:t>يُمثّل كعب بن مالك رضي الله عنه نموذجاً استثنائياً لإدارة التنافر المعرفي-الأخلاقي. حين تخلّف عن غزوة تبوك عمداً دون عذر، عاش التنافرَ في أقصى حدّته بين هويته كصحابي مجاهد وسلوكه الفعلي.</w:t>
      </w:r>
    </w:p>
    <w:p w14:paraId="31B65610" w14:textId="77777777" w:rsidR="008F6CDB" w:rsidRDefault="008F6CDB" w:rsidP="00AC74CC"/>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6F9FDD2B" w14:textId="77777777">
        <w:tc>
          <w:tcPr>
            <w:tcW w:w="9746" w:type="dxa"/>
            <w:tcBorders>
              <w:top w:val="single" w:sz="8" w:space="0" w:color="1F7A8C"/>
              <w:left w:val="single" w:sz="22" w:space="0" w:color="1F7A8C"/>
              <w:bottom w:val="single" w:sz="8" w:space="0" w:color="1F7A8C"/>
              <w:right w:val="single" w:sz="4" w:space="0" w:color="1F7A8C"/>
            </w:tcBorders>
            <w:shd w:val="clear" w:color="auto" w:fill="E8F5F7"/>
            <w:tcMar>
              <w:top w:w="120" w:type="dxa"/>
              <w:left w:w="240" w:type="dxa"/>
              <w:bottom w:w="120" w:type="dxa"/>
              <w:right w:w="240" w:type="dxa"/>
            </w:tcMar>
          </w:tcPr>
          <w:p w14:paraId="3B10642D" w14:textId="77777777" w:rsidR="008F6CDB" w:rsidRDefault="00000000" w:rsidP="00AC74CC">
            <w:pPr>
              <w:spacing w:after="60"/>
            </w:pPr>
            <w:r>
              <w:rPr>
                <w:b/>
                <w:bCs/>
                <w:color w:val="1F7A8C"/>
                <w:sz w:val="24"/>
                <w:szCs w:val="24"/>
              </w:rPr>
              <w:t>تحليل استخلافي لموقف كعب:</w:t>
            </w:r>
          </w:p>
          <w:p w14:paraId="7EDFED4F" w14:textId="77777777" w:rsidR="008F6CDB" w:rsidRDefault="00000000" w:rsidP="00AC74CC">
            <w:r>
              <w:rPr>
                <w:color w:val="222222"/>
                <w:sz w:val="24"/>
                <w:szCs w:val="24"/>
              </w:rPr>
              <w:t>رفض كعب رضي الله عنه آلية 'إضافة العناصر المعرفية' (وهي ما فعله المنافقون الذين اعتذروا بأعذار كاذبة). واختار بدلاً عن ذلك الاعتراف الصادق الكامل أمام النبي صلى الله عليه وسلم. الثمن كان المقاطعة خمسين يوماً، لكن النتيجة كانت التوبة الكاملة والتطهير الوجودي التام.</w:t>
            </w:r>
          </w:p>
        </w:tc>
      </w:tr>
    </w:tbl>
    <w:p w14:paraId="62F4A2FF" w14:textId="77777777" w:rsidR="008F6CDB" w:rsidRDefault="008F6CDB" w:rsidP="00AC74CC"/>
    <w:p w14:paraId="5E1DEB86" w14:textId="77777777" w:rsidR="008F6CDB" w:rsidRDefault="00000000" w:rsidP="00AC74CC">
      <w:pPr>
        <w:spacing w:after="140" w:line="340" w:lineRule="auto"/>
      </w:pPr>
      <w:r>
        <w:rPr>
          <w:color w:val="000000"/>
        </w:rPr>
        <w:t>كعب رضي الله عنه فعل ما يعجز عنه معظم الناس: آثر الألم الحقيقي (الاعتراف) على الراحة الزائفة (التبرير). هذا بالضبط ما يُقدّمه النموذج الاستخلافي كمسار العلاج الجذري.</w:t>
      </w:r>
    </w:p>
    <w:p w14:paraId="3CE15A2F" w14:textId="77777777" w:rsidR="008F6CDB" w:rsidRDefault="008F6CDB" w:rsidP="00AC74CC"/>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59239977"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2C4D8322" w14:textId="77777777" w:rsidR="008F6CDB" w:rsidRDefault="00000000" w:rsidP="00AC74CC">
            <w:pPr>
              <w:spacing w:after="60"/>
            </w:pPr>
            <w:r>
              <w:rPr>
                <w:b/>
                <w:bCs/>
                <w:color w:val="1A1A1A"/>
                <w:sz w:val="28"/>
                <w:szCs w:val="28"/>
              </w:rPr>
              <w:t>وَعَلَى الثَّلَاثَةِ الَّذِينَ خُلِّفُوا حَتَّىٰ إِذَا ضَاقَتْ عَلَيْهِمُ الْأَرْضُ بِمَا رَحُبَتْ...</w:t>
            </w:r>
          </w:p>
          <w:p w14:paraId="34AC82D3" w14:textId="77777777" w:rsidR="008F6CDB" w:rsidRDefault="00000000" w:rsidP="00AC74CC">
            <w:r>
              <w:rPr>
                <w:b/>
                <w:bCs/>
                <w:color w:val="C8A84B"/>
                <w:sz w:val="22"/>
                <w:szCs w:val="22"/>
              </w:rPr>
              <w:t>سورة التوبة: 118</w:t>
            </w:r>
          </w:p>
        </w:tc>
      </w:tr>
    </w:tbl>
    <w:p w14:paraId="45C348A4" w14:textId="77777777" w:rsidR="008F6CDB" w:rsidRDefault="008F6CDB" w:rsidP="00AC74CC"/>
    <w:p w14:paraId="6FC69052" w14:textId="77777777" w:rsidR="008F6CDB" w:rsidRDefault="00000000" w:rsidP="00AC74CC">
      <w:pPr>
        <w:spacing w:before="200"/>
      </w:pPr>
      <w:r>
        <w:rPr>
          <w:b/>
          <w:bCs/>
          <w:color w:val="1F7A8C"/>
          <w:sz w:val="27"/>
          <w:szCs w:val="27"/>
        </w:rPr>
        <w:t>14.2  مقارنة: كعب مقابل المنافقين – نموذجان للتعامل مع التنافر</w:t>
      </w:r>
    </w:p>
    <w:p w14:paraId="2F9B8457" w14:textId="77777777" w:rsidR="008F6CDB" w:rsidRDefault="008F6CDB" w:rsidP="00AC74CC"/>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73"/>
        <w:gridCol w:w="4873"/>
      </w:tblGrid>
      <w:tr w:rsidR="008F6CDB" w14:paraId="6FB922F6" w14:textId="77777777">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7C30BC51" w14:textId="77777777" w:rsidR="008F6CDB" w:rsidRDefault="00000000" w:rsidP="00AC74CC">
            <w:r>
              <w:rPr>
                <w:b/>
                <w:bCs/>
                <w:color w:val="FFFFFF"/>
                <w:sz w:val="24"/>
                <w:szCs w:val="24"/>
              </w:rPr>
              <w:t>كعب بن مالك (التوبة الحقيقية)</w:t>
            </w:r>
          </w:p>
        </w:tc>
        <w:tc>
          <w:tcPr>
            <w:tcW w:w="4873" w:type="dxa"/>
            <w:tcBorders>
              <w:top w:val="single" w:sz="6" w:space="0" w:color="D6DCE4"/>
              <w:left w:val="single" w:sz="6" w:space="0" w:color="D6DCE4"/>
              <w:bottom w:val="single" w:sz="6" w:space="0" w:color="D6DCE4"/>
              <w:right w:val="single" w:sz="6" w:space="0" w:color="D6DCE4"/>
            </w:tcBorders>
            <w:shd w:val="clear" w:color="auto" w:fill="1B3A6B"/>
            <w:tcMar>
              <w:top w:w="80" w:type="dxa"/>
              <w:left w:w="120" w:type="dxa"/>
              <w:bottom w:w="80" w:type="dxa"/>
              <w:right w:w="120" w:type="dxa"/>
            </w:tcMar>
            <w:vAlign w:val="center"/>
          </w:tcPr>
          <w:p w14:paraId="74B570E6" w14:textId="77777777" w:rsidR="008F6CDB" w:rsidRDefault="00000000" w:rsidP="00AC74CC">
            <w:r>
              <w:rPr>
                <w:b/>
                <w:bCs/>
                <w:color w:val="FFFFFF"/>
                <w:sz w:val="24"/>
                <w:szCs w:val="24"/>
              </w:rPr>
              <w:t>المنافقون (التبرير الزائف)</w:t>
            </w:r>
          </w:p>
        </w:tc>
      </w:tr>
      <w:tr w:rsidR="008F6CDB" w14:paraId="23F5CF2D"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2C7F1780" w14:textId="77777777" w:rsidR="008F6CDB" w:rsidRDefault="00000000" w:rsidP="00AC74CC">
            <w:r>
              <w:rPr>
                <w:sz w:val="23"/>
                <w:szCs w:val="23"/>
              </w:rPr>
              <w:t>اعترف بخطئه كاملاً</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22B56524" w14:textId="77777777" w:rsidR="008F6CDB" w:rsidRDefault="00000000" w:rsidP="00AC74CC">
            <w:r>
              <w:rPr>
                <w:sz w:val="23"/>
                <w:szCs w:val="23"/>
              </w:rPr>
              <w:t>اعتذروا بأعذار كاذبة</w:t>
            </w:r>
          </w:p>
        </w:tc>
      </w:tr>
      <w:tr w:rsidR="008F6CDB" w14:paraId="4ED69A95"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2819B48F" w14:textId="77777777" w:rsidR="008F6CDB" w:rsidRDefault="00000000" w:rsidP="00AC74CC">
            <w:r>
              <w:rPr>
                <w:sz w:val="23"/>
                <w:szCs w:val="23"/>
              </w:rPr>
              <w:t>قبِل ألم المواجهة</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7D30A92A" w14:textId="77777777" w:rsidR="008F6CDB" w:rsidRDefault="00000000" w:rsidP="00AC74CC">
            <w:r>
              <w:rPr>
                <w:sz w:val="23"/>
                <w:szCs w:val="23"/>
              </w:rPr>
              <w:t>هربوا من ألم الصدق</w:t>
            </w:r>
          </w:p>
        </w:tc>
      </w:tr>
      <w:tr w:rsidR="008F6CDB" w14:paraId="3EB7CC97"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19F51661" w14:textId="77777777" w:rsidR="008F6CDB" w:rsidRDefault="00000000" w:rsidP="00AC74CC">
            <w:r>
              <w:rPr>
                <w:sz w:val="23"/>
                <w:szCs w:val="23"/>
              </w:rPr>
              <w:t>تحمّل تبعات المحاسبة</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6A684F51" w14:textId="77777777" w:rsidR="008F6CDB" w:rsidRDefault="00000000" w:rsidP="00AC74CC">
            <w:r>
              <w:rPr>
                <w:sz w:val="23"/>
                <w:szCs w:val="23"/>
              </w:rPr>
              <w:t>نجوا من التبعات ظاهرياً</w:t>
            </w:r>
          </w:p>
        </w:tc>
      </w:tr>
      <w:tr w:rsidR="008F6CDB" w14:paraId="68333992" w14:textId="77777777">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2C30817E" w14:textId="77777777" w:rsidR="008F6CDB" w:rsidRDefault="00000000" w:rsidP="00AC74CC">
            <w:r>
              <w:rPr>
                <w:sz w:val="23"/>
                <w:szCs w:val="23"/>
              </w:rPr>
              <w:t>وصل إلى التوبة الكاملة</w:t>
            </w:r>
          </w:p>
        </w:tc>
        <w:tc>
          <w:tcPr>
            <w:tcW w:w="4873" w:type="dxa"/>
            <w:tcBorders>
              <w:top w:val="single" w:sz="6" w:space="0" w:color="D6DCE4"/>
              <w:left w:val="single" w:sz="6" w:space="0" w:color="D6DCE4"/>
              <w:bottom w:val="single" w:sz="6" w:space="0" w:color="D6DCE4"/>
              <w:right w:val="single" w:sz="6" w:space="0" w:color="D6DCE4"/>
            </w:tcBorders>
            <w:shd w:val="clear" w:color="auto" w:fill="F2F4F8"/>
            <w:tcMar>
              <w:top w:w="80" w:type="dxa"/>
              <w:left w:w="120" w:type="dxa"/>
              <w:bottom w:w="80" w:type="dxa"/>
              <w:right w:w="120" w:type="dxa"/>
            </w:tcMar>
            <w:vAlign w:val="center"/>
          </w:tcPr>
          <w:p w14:paraId="5BE480EF" w14:textId="77777777" w:rsidR="008F6CDB" w:rsidRDefault="00000000" w:rsidP="00AC74CC">
            <w:r>
              <w:rPr>
                <w:sz w:val="23"/>
                <w:szCs w:val="23"/>
              </w:rPr>
              <w:t>راكموا دَيْناً نفسياً ونفاقاً</w:t>
            </w:r>
          </w:p>
        </w:tc>
      </w:tr>
      <w:tr w:rsidR="008F6CDB" w14:paraId="0AF23946" w14:textId="77777777">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103493B2" w14:textId="77777777" w:rsidR="008F6CDB" w:rsidRDefault="00000000" w:rsidP="00AC74CC">
            <w:r>
              <w:rPr>
                <w:sz w:val="23"/>
                <w:szCs w:val="23"/>
              </w:rPr>
              <w:t>نتيجة: براءة وقرآن يتلى</w:t>
            </w:r>
          </w:p>
        </w:tc>
        <w:tc>
          <w:tcPr>
            <w:tcW w:w="4873" w:type="dxa"/>
            <w:tcBorders>
              <w:top w:val="single" w:sz="6" w:space="0" w:color="D6DCE4"/>
              <w:left w:val="single" w:sz="6" w:space="0" w:color="D6DCE4"/>
              <w:bottom w:val="single" w:sz="6" w:space="0" w:color="D6DCE4"/>
              <w:right w:val="single" w:sz="6" w:space="0" w:color="D6DCE4"/>
            </w:tcBorders>
            <w:shd w:val="clear" w:color="auto" w:fill="FFFFFF"/>
            <w:tcMar>
              <w:top w:w="80" w:type="dxa"/>
              <w:left w:w="120" w:type="dxa"/>
              <w:bottom w:w="80" w:type="dxa"/>
              <w:right w:w="120" w:type="dxa"/>
            </w:tcMar>
            <w:vAlign w:val="center"/>
          </w:tcPr>
          <w:p w14:paraId="4C12DE98" w14:textId="77777777" w:rsidR="008F6CDB" w:rsidRDefault="00000000" w:rsidP="00AC74CC">
            <w:r>
              <w:rPr>
                <w:sz w:val="23"/>
                <w:szCs w:val="23"/>
              </w:rPr>
              <w:t>نتيجة: استمرار المرض والنفاق</w:t>
            </w:r>
          </w:p>
        </w:tc>
      </w:tr>
    </w:tbl>
    <w:p w14:paraId="098BF3EC" w14:textId="77777777" w:rsidR="008F6CDB" w:rsidRDefault="008F6CDB" w:rsidP="00AC74CC"/>
    <w:p w14:paraId="59194EC5" w14:textId="77777777" w:rsidR="008F6CDB" w:rsidRDefault="00000000" w:rsidP="00AC74CC">
      <w:pPr>
        <w:spacing w:before="200"/>
      </w:pPr>
      <w:r>
        <w:rPr>
          <w:b/>
          <w:bCs/>
          <w:color w:val="1F7A8C"/>
          <w:sz w:val="27"/>
          <w:szCs w:val="27"/>
        </w:rPr>
        <w:t>14.3  نموذج معاصر: الإدمان والتنافر المعرفي</w:t>
      </w:r>
    </w:p>
    <w:p w14:paraId="3AEFB196" w14:textId="77777777" w:rsidR="008F6CDB" w:rsidRDefault="00000000" w:rsidP="00AC74CC">
      <w:pPr>
        <w:spacing w:after="140" w:line="340" w:lineRule="auto"/>
      </w:pPr>
      <w:r>
        <w:rPr>
          <w:color w:val="000000"/>
        </w:rPr>
        <w:t>في سياق الإدمان، يظهر التنافر المعرفي في صورته الأعقد: الشخص يعرف يقيناً أن المادة المُدمنة تُدمّر حياته (إدراك صريح)، لكنه يُواصل تناولها (سلوك مُعاكس). آليات فستنغر تُفسّر ذلك:</w:t>
      </w:r>
    </w:p>
    <w:p w14:paraId="187C8F0D" w14:textId="77777777" w:rsidR="008F6CDB" w:rsidRDefault="00000000" w:rsidP="00AC74CC">
      <w:pPr>
        <w:spacing w:after="80"/>
        <w:ind w:left="200" w:right="360"/>
      </w:pPr>
      <w:r>
        <w:rPr>
          <w:b/>
          <w:bCs/>
          <w:color w:val="C8A84B"/>
        </w:rPr>
        <w:t xml:space="preserve">• </w:t>
      </w:r>
      <w:r>
        <w:rPr>
          <w:color w:val="000000"/>
          <w:sz w:val="24"/>
          <w:szCs w:val="24"/>
        </w:rPr>
        <w:t>'أنا أستطيع الإقلاع متى أردت' (ضبط وهمي).</w:t>
      </w:r>
    </w:p>
    <w:p w14:paraId="7D88AB1A" w14:textId="77777777" w:rsidR="008F6CDB" w:rsidRDefault="00000000" w:rsidP="00AC74CC">
      <w:pPr>
        <w:spacing w:after="80"/>
        <w:ind w:left="200" w:right="360"/>
      </w:pPr>
      <w:r>
        <w:rPr>
          <w:b/>
          <w:bCs/>
          <w:color w:val="C8A84B"/>
        </w:rPr>
        <w:t xml:space="preserve">• </w:t>
      </w:r>
      <w:r>
        <w:rPr>
          <w:color w:val="000000"/>
          <w:sz w:val="24"/>
          <w:szCs w:val="24"/>
        </w:rPr>
        <w:t>'الضغوط تجعل التناول ضرورياً' (إضافة عنصر معرفي).</w:t>
      </w:r>
    </w:p>
    <w:p w14:paraId="7F190C49" w14:textId="77777777" w:rsidR="008F6CDB" w:rsidRDefault="00000000" w:rsidP="00AC74CC">
      <w:pPr>
        <w:spacing w:after="80"/>
        <w:ind w:left="200" w:right="360"/>
      </w:pPr>
      <w:r>
        <w:rPr>
          <w:b/>
          <w:bCs/>
          <w:color w:val="C8A84B"/>
        </w:rPr>
        <w:t xml:space="preserve">• </w:t>
      </w:r>
      <w:r>
        <w:rPr>
          <w:color w:val="000000"/>
          <w:sz w:val="24"/>
          <w:szCs w:val="24"/>
        </w:rPr>
        <w:t>'الجميع يفعل ذلك' (تطبيع اجتماعي).</w:t>
      </w:r>
    </w:p>
    <w:p w14:paraId="7EF958DB" w14:textId="77777777" w:rsidR="008F6CDB" w:rsidRDefault="00000000" w:rsidP="00AC74CC">
      <w:pPr>
        <w:spacing w:after="140" w:line="340" w:lineRule="auto"/>
      </w:pPr>
      <w:r>
        <w:rPr>
          <w:color w:val="000000"/>
        </w:rPr>
        <w:t>لكن النموذج الاستخلافي يكشف ما وراء ذلك: الإدمانُ ليس مجرد تعارض معرفي بل هو استيلاء تدريجي للنفس الأمّارة على مساحات القرار في الشخصية، مُصاحَب بوسوسة تُزيّن وعقل مُستنزَف بآليات التبرير المتراكمة.</w:t>
      </w:r>
    </w:p>
    <w:p w14:paraId="3ED2D201" w14:textId="77777777" w:rsidR="008F6CDB" w:rsidRDefault="00000000" w:rsidP="00AC74CC">
      <w:pPr>
        <w:spacing w:after="140" w:line="340" w:lineRule="auto"/>
      </w:pPr>
      <w:r>
        <w:rPr>
          <w:color w:val="000000"/>
        </w:rPr>
        <w:t>الحل الاستخلافي لا يكتفي بالعلاج المعرفي بل يُعيد بناء الهوية الاستخلافية كاملة: من أنا؟ لماذا خُلقت؟ ماذا يعني أن أُسلّم بدلاً من أن أُقاوم؟</w:t>
      </w:r>
    </w:p>
    <w:p w14:paraId="38CF415D" w14:textId="77777777" w:rsidR="008F6CDB" w:rsidRDefault="00000000" w:rsidP="00AC74CC">
      <w:r>
        <w:br w:type="page"/>
      </w:r>
    </w:p>
    <w:p w14:paraId="020B4DD4" w14:textId="77777777" w:rsidR="008F6CDB" w:rsidRDefault="00000000" w:rsidP="00AC74CC">
      <w:pPr>
        <w:pBdr>
          <w:bottom w:val="single" w:sz="12" w:space="4" w:color="C8A84B"/>
        </w:pBdr>
        <w:spacing w:before="320" w:after="200"/>
      </w:pPr>
      <w:r>
        <w:rPr>
          <w:b/>
          <w:bCs/>
          <w:color w:val="1B3A6B"/>
          <w:sz w:val="34"/>
          <w:szCs w:val="34"/>
        </w:rPr>
        <w:t>الجدول المقارن الشامل الختامي</w:t>
      </w:r>
    </w:p>
    <w:p w14:paraId="06B5649C" w14:textId="77777777" w:rsidR="008F6CDB" w:rsidRDefault="00000000" w:rsidP="00AC74CC">
      <w:pPr>
        <w:spacing w:after="140" w:line="340" w:lineRule="auto"/>
      </w:pPr>
      <w:r>
        <w:rPr>
          <w:color w:val="000000"/>
        </w:rPr>
        <w:t>يُلخّص الجدول الآتي أبرز أوجه المقارنة بين النموذجين في كل الأبعاد التي تناولها البحث:</w:t>
      </w:r>
    </w:p>
    <w:p w14:paraId="77E156B0" w14:textId="77777777" w:rsidR="008F6CDB" w:rsidRDefault="008F6CDB" w:rsidP="00AC74CC"/>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44"/>
        <w:gridCol w:w="3800"/>
        <w:gridCol w:w="3802"/>
      </w:tblGrid>
      <w:tr w:rsidR="008F6CDB" w14:paraId="4A5DD743" w14:textId="77777777">
        <w:tc>
          <w:tcPr>
            <w:tcW w:w="2144" w:type="dxa"/>
            <w:tcBorders>
              <w:top w:val="single" w:sz="6" w:space="0" w:color="D6DCE4"/>
              <w:left w:val="single" w:sz="6" w:space="0" w:color="D6DCE4"/>
              <w:bottom w:val="single" w:sz="6" w:space="0" w:color="D6DCE4"/>
              <w:right w:val="single" w:sz="6" w:space="0" w:color="D6DCE4"/>
            </w:tcBorders>
            <w:shd w:val="clear" w:color="auto" w:fill="1B3A6B"/>
            <w:tcMar>
              <w:top w:w="80" w:type="dxa"/>
              <w:left w:w="100" w:type="dxa"/>
              <w:bottom w:w="80" w:type="dxa"/>
              <w:right w:w="100" w:type="dxa"/>
            </w:tcMar>
            <w:vAlign w:val="center"/>
          </w:tcPr>
          <w:p w14:paraId="1AC7A09B" w14:textId="77777777" w:rsidR="008F6CDB" w:rsidRDefault="00000000" w:rsidP="00AC74CC">
            <w:r>
              <w:rPr>
                <w:b/>
                <w:bCs/>
                <w:color w:val="FFFFFF"/>
                <w:sz w:val="23"/>
                <w:szCs w:val="23"/>
              </w:rPr>
              <w:t>المعيار</w:t>
            </w:r>
          </w:p>
        </w:tc>
        <w:tc>
          <w:tcPr>
            <w:tcW w:w="3800" w:type="dxa"/>
            <w:tcBorders>
              <w:top w:val="single" w:sz="6" w:space="0" w:color="D6DCE4"/>
              <w:left w:val="single" w:sz="6" w:space="0" w:color="D6DCE4"/>
              <w:bottom w:val="single" w:sz="6" w:space="0" w:color="D6DCE4"/>
              <w:right w:val="single" w:sz="6" w:space="0" w:color="D6DCE4"/>
            </w:tcBorders>
            <w:shd w:val="clear" w:color="auto" w:fill="2E75B6"/>
            <w:tcMar>
              <w:top w:w="80" w:type="dxa"/>
              <w:left w:w="100" w:type="dxa"/>
              <w:bottom w:w="80" w:type="dxa"/>
              <w:right w:w="100" w:type="dxa"/>
            </w:tcMar>
            <w:vAlign w:val="center"/>
          </w:tcPr>
          <w:p w14:paraId="77691C78" w14:textId="77777777" w:rsidR="008F6CDB" w:rsidRDefault="00000000" w:rsidP="00AC74CC">
            <w:r>
              <w:rPr>
                <w:b/>
                <w:bCs/>
                <w:color w:val="FFFFFF"/>
                <w:sz w:val="23"/>
                <w:szCs w:val="23"/>
              </w:rPr>
              <w:t>التنافر المعرفي (فستنغر)</w:t>
            </w:r>
          </w:p>
        </w:tc>
        <w:tc>
          <w:tcPr>
            <w:tcW w:w="3802" w:type="dxa"/>
            <w:tcBorders>
              <w:top w:val="single" w:sz="6" w:space="0" w:color="D6DCE4"/>
              <w:left w:val="single" w:sz="6" w:space="0" w:color="D6DCE4"/>
              <w:bottom w:val="single" w:sz="6" w:space="0" w:color="D6DCE4"/>
              <w:right w:val="single" w:sz="6" w:space="0" w:color="D6DCE4"/>
            </w:tcBorders>
            <w:shd w:val="clear" w:color="auto" w:fill="1F7A8C"/>
            <w:tcMar>
              <w:top w:w="80" w:type="dxa"/>
              <w:left w:w="100" w:type="dxa"/>
              <w:bottom w:w="80" w:type="dxa"/>
              <w:right w:w="100" w:type="dxa"/>
            </w:tcMar>
            <w:vAlign w:val="center"/>
          </w:tcPr>
          <w:p w14:paraId="16761059" w14:textId="77777777" w:rsidR="008F6CDB" w:rsidRDefault="00000000" w:rsidP="00AC74CC">
            <w:r>
              <w:rPr>
                <w:b/>
                <w:bCs/>
                <w:color w:val="FFFFFF"/>
                <w:sz w:val="23"/>
                <w:szCs w:val="23"/>
              </w:rPr>
              <w:t>علم النفس الاستخلافي (TLRT)</w:t>
            </w:r>
          </w:p>
        </w:tc>
      </w:tr>
      <w:tr w:rsidR="008F6CDB" w14:paraId="4198CF26"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0D17F046" w14:textId="77777777" w:rsidR="008F6CDB" w:rsidRDefault="00000000" w:rsidP="00AC74CC">
            <w:r>
              <w:rPr>
                <w:sz w:val="22"/>
                <w:szCs w:val="22"/>
              </w:rPr>
              <w:t>المرجعية الفلسفية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6A69531E" w14:textId="77777777" w:rsidR="008F6CDB" w:rsidRDefault="00000000" w:rsidP="00AC74CC">
            <w:r>
              <w:rPr>
                <w:sz w:val="22"/>
                <w:szCs w:val="22"/>
              </w:rPr>
              <w:t>المادية العلمية التجريبية</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65A68DBF" w14:textId="77777777" w:rsidR="008F6CDB" w:rsidRDefault="00000000" w:rsidP="00AC74CC">
            <w:r>
              <w:rPr>
                <w:sz w:val="22"/>
                <w:szCs w:val="22"/>
              </w:rPr>
              <w:t>الوحي الإلهي + الاستقراء التجريبي</w:t>
            </w:r>
          </w:p>
        </w:tc>
      </w:tr>
      <w:tr w:rsidR="008F6CDB" w14:paraId="7077E27B"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1E4FBAD3" w14:textId="77777777" w:rsidR="008F6CDB" w:rsidRDefault="00000000" w:rsidP="00AC74CC">
            <w:r>
              <w:rPr>
                <w:sz w:val="22"/>
                <w:szCs w:val="22"/>
              </w:rPr>
              <w:t>تصوّر الإنسان</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73BEF835" w14:textId="77777777" w:rsidR="008F6CDB" w:rsidRDefault="00000000" w:rsidP="00AC74CC">
            <w:r>
              <w:rPr>
                <w:sz w:val="22"/>
                <w:szCs w:val="22"/>
              </w:rPr>
              <w:t>كائن ساعٍ إلى الاتساق</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0044F501" w14:textId="77777777" w:rsidR="008F6CDB" w:rsidRDefault="00000000" w:rsidP="00AC74CC">
            <w:r>
              <w:rPr>
                <w:sz w:val="22"/>
                <w:szCs w:val="22"/>
              </w:rPr>
              <w:t>خليفة مُكلَّف ساعٍ إلى الكمال</w:t>
            </w:r>
          </w:p>
        </w:tc>
      </w:tr>
      <w:tr w:rsidR="008F6CDB" w14:paraId="727FB3DE"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42386E96" w14:textId="77777777" w:rsidR="008F6CDB" w:rsidRDefault="00000000" w:rsidP="00AC74CC">
            <w:r>
              <w:rPr>
                <w:sz w:val="22"/>
                <w:szCs w:val="22"/>
              </w:rPr>
              <w:t>مصدر التناقض</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09F759EB" w14:textId="77777777" w:rsidR="008F6CDB" w:rsidRDefault="00000000" w:rsidP="00AC74CC">
            <w:r>
              <w:rPr>
                <w:sz w:val="22"/>
                <w:szCs w:val="22"/>
              </w:rPr>
              <w:t>تعارض بين إدراكين</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714155A6" w14:textId="77777777" w:rsidR="008F6CDB" w:rsidRDefault="00000000" w:rsidP="00AC74CC">
            <w:r>
              <w:rPr>
                <w:sz w:val="22"/>
                <w:szCs w:val="22"/>
              </w:rPr>
              <w:t>صراع بين الفجور والتقوى</w:t>
            </w:r>
          </w:p>
        </w:tc>
      </w:tr>
      <w:tr w:rsidR="008F6CDB" w14:paraId="5DF634C4"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28244183" w14:textId="77777777" w:rsidR="008F6CDB" w:rsidRDefault="00000000" w:rsidP="00AC74CC">
            <w:r>
              <w:rPr>
                <w:sz w:val="22"/>
                <w:szCs w:val="22"/>
              </w:rPr>
              <w:t>طبيعة التوتر</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11F20DCB" w14:textId="77777777" w:rsidR="008F6CDB" w:rsidRDefault="00000000" w:rsidP="00AC74CC">
            <w:r>
              <w:rPr>
                <w:sz w:val="22"/>
                <w:szCs w:val="22"/>
              </w:rPr>
              <w:t>شعور بعدم الارتياح</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0E07D800" w14:textId="77777777" w:rsidR="008F6CDB" w:rsidRDefault="00000000" w:rsidP="00AC74CC">
            <w:r>
              <w:rPr>
                <w:sz w:val="22"/>
                <w:szCs w:val="22"/>
              </w:rPr>
              <w:t>صراع وجودي وأزمة أخلاقية</w:t>
            </w:r>
          </w:p>
        </w:tc>
      </w:tr>
      <w:tr w:rsidR="008F6CDB" w14:paraId="33F4350E"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495328F5" w14:textId="77777777" w:rsidR="008F6CDB" w:rsidRDefault="00000000" w:rsidP="00AC74CC">
            <w:r>
              <w:rPr>
                <w:sz w:val="22"/>
                <w:szCs w:val="22"/>
              </w:rPr>
              <w:t>البُعد الأخلاقي</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6570C1C" w14:textId="77777777" w:rsidR="008F6CDB" w:rsidRDefault="00000000" w:rsidP="00AC74CC">
            <w:r>
              <w:rPr>
                <w:sz w:val="22"/>
                <w:szCs w:val="22"/>
              </w:rPr>
              <w:t>غائب</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24783E21" w14:textId="77777777" w:rsidR="008F6CDB" w:rsidRDefault="00000000" w:rsidP="00AC74CC">
            <w:r>
              <w:rPr>
                <w:sz w:val="22"/>
                <w:szCs w:val="22"/>
              </w:rPr>
              <w:t>حاضر (حق/باطل، خير/شر)</w:t>
            </w:r>
          </w:p>
        </w:tc>
      </w:tr>
      <w:tr w:rsidR="008F6CDB" w14:paraId="6AF45B14"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3AA43559" w14:textId="77777777" w:rsidR="008F6CDB" w:rsidRDefault="00000000" w:rsidP="00AC74CC">
            <w:r>
              <w:rPr>
                <w:sz w:val="22"/>
                <w:szCs w:val="22"/>
              </w:rPr>
              <w:t>البُعد الغيبي</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489F7A50" w14:textId="77777777" w:rsidR="008F6CDB" w:rsidRDefault="00000000" w:rsidP="00AC74CC">
            <w:r>
              <w:rPr>
                <w:sz w:val="22"/>
                <w:szCs w:val="22"/>
              </w:rPr>
              <w:t>غائب</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292426E1" w14:textId="77777777" w:rsidR="008F6CDB" w:rsidRDefault="00000000" w:rsidP="00AC74CC">
            <w:r>
              <w:rPr>
                <w:sz w:val="22"/>
                <w:szCs w:val="22"/>
              </w:rPr>
              <w:t>حاضر (شيطان، رحمة، توبة)</w:t>
            </w:r>
          </w:p>
        </w:tc>
      </w:tr>
      <w:tr w:rsidR="008F6CDB" w14:paraId="53186863"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3B570A33" w14:textId="77777777" w:rsidR="008F6CDB" w:rsidRDefault="00000000" w:rsidP="00AC74CC">
            <w:r>
              <w:rPr>
                <w:sz w:val="22"/>
                <w:szCs w:val="22"/>
              </w:rPr>
              <w:t>البُعد الأخروي</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52F0AA4" w14:textId="77777777" w:rsidR="008F6CDB" w:rsidRDefault="00000000" w:rsidP="00AC74CC">
            <w:r>
              <w:rPr>
                <w:sz w:val="22"/>
                <w:szCs w:val="22"/>
              </w:rPr>
              <w:t>غائب</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48B7ED53" w14:textId="77777777" w:rsidR="008F6CDB" w:rsidRDefault="00000000" w:rsidP="00AC74CC">
            <w:r>
              <w:rPr>
                <w:sz w:val="22"/>
                <w:szCs w:val="22"/>
              </w:rPr>
              <w:t>حاضر (فلاح، جنة، ابتلاء)</w:t>
            </w:r>
          </w:p>
        </w:tc>
      </w:tr>
      <w:tr w:rsidR="008F6CDB" w14:paraId="530DE4A2"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A6972A2" w14:textId="77777777" w:rsidR="008F6CDB" w:rsidRDefault="00000000" w:rsidP="00AC74CC">
            <w:r>
              <w:rPr>
                <w:sz w:val="22"/>
                <w:szCs w:val="22"/>
              </w:rPr>
              <w:t>آلية التعامل الأولى</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A5F946E" w14:textId="77777777" w:rsidR="008F6CDB" w:rsidRDefault="00000000" w:rsidP="00AC74CC">
            <w:r>
              <w:rPr>
                <w:sz w:val="22"/>
                <w:szCs w:val="22"/>
              </w:rPr>
              <w:t>تبرير السلوك</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FCE2928" w14:textId="77777777" w:rsidR="008F6CDB" w:rsidRDefault="00000000" w:rsidP="00AC74CC">
            <w:r>
              <w:rPr>
                <w:sz w:val="22"/>
                <w:szCs w:val="22"/>
              </w:rPr>
              <w:t>تفعيل اللوامة والمحاسبة</w:t>
            </w:r>
          </w:p>
        </w:tc>
      </w:tr>
      <w:tr w:rsidR="008F6CDB" w14:paraId="4DA247D0"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5708F37E" w14:textId="77777777" w:rsidR="008F6CDB" w:rsidRDefault="00000000" w:rsidP="00AC74CC">
            <w:r>
              <w:rPr>
                <w:sz w:val="22"/>
                <w:szCs w:val="22"/>
              </w:rPr>
              <w:t>آلية التعامل الثانية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0D71FE0C" w14:textId="77777777" w:rsidR="008F6CDB" w:rsidRDefault="00000000" w:rsidP="00AC74CC">
            <w:r>
              <w:rPr>
                <w:sz w:val="22"/>
                <w:szCs w:val="22"/>
              </w:rPr>
              <w:t>تغيير المعتقد</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692BBA98" w14:textId="77777777" w:rsidR="008F6CDB" w:rsidRDefault="00000000" w:rsidP="00AC74CC">
            <w:r>
              <w:rPr>
                <w:sz w:val="22"/>
                <w:szCs w:val="22"/>
              </w:rPr>
              <w:t>التوبة والندم الحقيقي</w:t>
            </w:r>
          </w:p>
        </w:tc>
      </w:tr>
      <w:tr w:rsidR="008F6CDB" w14:paraId="41B41028"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5A9D44C" w14:textId="77777777" w:rsidR="008F6CDB" w:rsidRDefault="00000000" w:rsidP="00AC74CC">
            <w:r>
              <w:rPr>
                <w:sz w:val="22"/>
                <w:szCs w:val="22"/>
              </w:rPr>
              <w:t>آلية التعامل الثالثة</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3F424A5D" w14:textId="77777777" w:rsidR="008F6CDB" w:rsidRDefault="00000000" w:rsidP="00AC74CC">
            <w:r>
              <w:rPr>
                <w:sz w:val="22"/>
                <w:szCs w:val="22"/>
              </w:rPr>
              <w:t>إضافة مبرّرات</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D2BBB0F" w14:textId="77777777" w:rsidR="008F6CDB" w:rsidRDefault="00000000" w:rsidP="00AC74CC">
            <w:r>
              <w:rPr>
                <w:sz w:val="22"/>
                <w:szCs w:val="22"/>
              </w:rPr>
              <w:t>الجسر السلوكي الإصلاحي</w:t>
            </w:r>
          </w:p>
        </w:tc>
      </w:tr>
      <w:tr w:rsidR="008F6CDB" w14:paraId="09DD2EDC"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33DCA2FA" w14:textId="77777777" w:rsidR="008F6CDB" w:rsidRDefault="00000000" w:rsidP="00AC74CC">
            <w:r>
              <w:rPr>
                <w:sz w:val="22"/>
                <w:szCs w:val="22"/>
              </w:rPr>
              <w:t>آلية التعامل الرابعة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32651F7F" w14:textId="77777777" w:rsidR="008F6CDB" w:rsidRDefault="00000000" w:rsidP="00AC74CC">
            <w:r>
              <w:rPr>
                <w:sz w:val="22"/>
                <w:szCs w:val="22"/>
              </w:rPr>
              <w:t>إنكار الدليل</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6C761A55" w14:textId="77777777" w:rsidR="008F6CDB" w:rsidRDefault="00000000" w:rsidP="00AC74CC">
            <w:r>
              <w:rPr>
                <w:sz w:val="22"/>
                <w:szCs w:val="22"/>
              </w:rPr>
              <w:t>الاستعاذة وقطع الوسوسة</w:t>
            </w:r>
          </w:p>
        </w:tc>
      </w:tr>
      <w:tr w:rsidR="008F6CDB" w14:paraId="7D16ABBB"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055B6AB1" w14:textId="77777777" w:rsidR="008F6CDB" w:rsidRDefault="00000000" w:rsidP="00AC74CC">
            <w:r>
              <w:rPr>
                <w:sz w:val="22"/>
                <w:szCs w:val="22"/>
              </w:rPr>
              <w:t>الغاية النهائية</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1F18C7B1" w14:textId="77777777" w:rsidR="008F6CDB" w:rsidRDefault="00000000" w:rsidP="00AC74CC">
            <w:r>
              <w:rPr>
                <w:sz w:val="22"/>
                <w:szCs w:val="22"/>
              </w:rPr>
              <w:t>الراحة النفسية المؤقتة</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14B19E68" w14:textId="77777777" w:rsidR="008F6CDB" w:rsidRDefault="00000000" w:rsidP="00AC74CC">
            <w:r>
              <w:rPr>
                <w:sz w:val="22"/>
                <w:szCs w:val="22"/>
              </w:rPr>
              <w:t>النفس المطمئنة والاستخلاف</w:t>
            </w:r>
          </w:p>
        </w:tc>
      </w:tr>
      <w:tr w:rsidR="008F6CDB" w14:paraId="505BD121"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69C72EB9" w14:textId="77777777" w:rsidR="008F6CDB" w:rsidRDefault="00000000" w:rsidP="00AC74CC">
            <w:r>
              <w:rPr>
                <w:sz w:val="22"/>
                <w:szCs w:val="22"/>
              </w:rPr>
              <w:t>الصحة النفسية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95870E9" w14:textId="77777777" w:rsidR="008F6CDB" w:rsidRDefault="00000000" w:rsidP="00AC74CC">
            <w:r>
              <w:rPr>
                <w:sz w:val="22"/>
                <w:szCs w:val="22"/>
              </w:rPr>
              <w:t>اتساق معرفي + غياب توتر</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70F05E3A" w14:textId="77777777" w:rsidR="008F6CDB" w:rsidRDefault="00000000" w:rsidP="00AC74CC">
            <w:r>
              <w:rPr>
                <w:sz w:val="22"/>
                <w:szCs w:val="22"/>
              </w:rPr>
              <w:t>تكامل وجودي + فاعلية استخلافية</w:t>
            </w:r>
          </w:p>
        </w:tc>
      </w:tr>
      <w:tr w:rsidR="008F6CDB" w14:paraId="2E738CCB" w14:textId="77777777">
        <w:tc>
          <w:tcPr>
            <w:tcW w:w="2144"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D72B4C7" w14:textId="77777777" w:rsidR="008F6CDB" w:rsidRDefault="00000000" w:rsidP="00AC74CC">
            <w:r>
              <w:rPr>
                <w:sz w:val="22"/>
                <w:szCs w:val="22"/>
              </w:rPr>
              <w:t>نتيجة العلاج</w:t>
            </w:r>
          </w:p>
        </w:tc>
        <w:tc>
          <w:tcPr>
            <w:tcW w:w="3800"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648E35AB" w14:textId="77777777" w:rsidR="008F6CDB" w:rsidRDefault="00000000" w:rsidP="00AC74CC">
            <w:r>
              <w:rPr>
                <w:sz w:val="22"/>
                <w:szCs w:val="22"/>
              </w:rPr>
              <w:t>تسكين الأعراض</w:t>
            </w:r>
          </w:p>
        </w:tc>
        <w:tc>
          <w:tcPr>
            <w:tcW w:w="3802" w:type="dxa"/>
            <w:tcBorders>
              <w:top w:val="single" w:sz="6" w:space="0" w:color="D6DCE4"/>
              <w:left w:val="single" w:sz="6" w:space="0" w:color="D6DCE4"/>
              <w:bottom w:val="single" w:sz="6" w:space="0" w:color="D6DCE4"/>
              <w:right w:val="single" w:sz="6" w:space="0" w:color="D6DCE4"/>
            </w:tcBorders>
            <w:shd w:val="clear" w:color="auto" w:fill="F2F4F8"/>
            <w:tcMar>
              <w:top w:w="80" w:type="dxa"/>
              <w:left w:w="100" w:type="dxa"/>
              <w:bottom w:w="80" w:type="dxa"/>
              <w:right w:w="100" w:type="dxa"/>
            </w:tcMar>
            <w:vAlign w:val="center"/>
          </w:tcPr>
          <w:p w14:paraId="3EADD93B" w14:textId="77777777" w:rsidR="008F6CDB" w:rsidRDefault="00000000" w:rsidP="00AC74CC">
            <w:r>
              <w:rPr>
                <w:sz w:val="22"/>
                <w:szCs w:val="22"/>
              </w:rPr>
              <w:t>تحوّل وجودي دائم</w:t>
            </w:r>
          </w:p>
        </w:tc>
      </w:tr>
      <w:tr w:rsidR="008F6CDB" w14:paraId="441448F3" w14:textId="77777777">
        <w:tc>
          <w:tcPr>
            <w:tcW w:w="2144"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21ED11DA" w14:textId="77777777" w:rsidR="008F6CDB" w:rsidRDefault="00000000" w:rsidP="00AC74CC">
            <w:r>
              <w:rPr>
                <w:sz w:val="22"/>
                <w:szCs w:val="22"/>
              </w:rPr>
              <w:t>القيمة التفسيرية</w:t>
            </w:r>
          </w:p>
        </w:tc>
        <w:tc>
          <w:tcPr>
            <w:tcW w:w="3800"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ED2A453" w14:textId="77777777" w:rsidR="008F6CDB" w:rsidRDefault="00000000" w:rsidP="00AC74CC">
            <w:r>
              <w:rPr>
                <w:sz w:val="22"/>
                <w:szCs w:val="22"/>
              </w:rPr>
              <w:t>وصف الظاهرة وصفاً دقيقاً</w:t>
            </w:r>
          </w:p>
        </w:tc>
        <w:tc>
          <w:tcPr>
            <w:tcW w:w="3802" w:type="dxa"/>
            <w:tcBorders>
              <w:top w:val="single" w:sz="6" w:space="0" w:color="D6DCE4"/>
              <w:left w:val="single" w:sz="6" w:space="0" w:color="D6DCE4"/>
              <w:bottom w:val="single" w:sz="6" w:space="0" w:color="D6DCE4"/>
              <w:right w:val="single" w:sz="6" w:space="0" w:color="D6DCE4"/>
            </w:tcBorders>
            <w:shd w:val="clear" w:color="auto" w:fill="FFFFFF"/>
            <w:tcMar>
              <w:top w:w="80" w:type="dxa"/>
              <w:left w:w="100" w:type="dxa"/>
              <w:bottom w:w="80" w:type="dxa"/>
              <w:right w:w="100" w:type="dxa"/>
            </w:tcMar>
            <w:vAlign w:val="center"/>
          </w:tcPr>
          <w:p w14:paraId="11F6CC9C" w14:textId="77777777" w:rsidR="008F6CDB" w:rsidRDefault="00000000" w:rsidP="00AC74CC">
            <w:r>
              <w:rPr>
                <w:sz w:val="22"/>
                <w:szCs w:val="22"/>
              </w:rPr>
              <w:t>تفسير الظاهرة في عمقها الوجودي</w:t>
            </w:r>
          </w:p>
        </w:tc>
      </w:tr>
    </w:tbl>
    <w:p w14:paraId="593F68AB" w14:textId="77777777" w:rsidR="008F6CDB" w:rsidRDefault="00000000" w:rsidP="00AC74CC">
      <w:r>
        <w:br w:type="page"/>
      </w:r>
    </w:p>
    <w:p w14:paraId="709F5284" w14:textId="77777777" w:rsidR="008F6CDB" w:rsidRDefault="00000000" w:rsidP="00AC74CC">
      <w:pPr>
        <w:pBdr>
          <w:bottom w:val="single" w:sz="12" w:space="4" w:color="C8A84B"/>
        </w:pBdr>
        <w:spacing w:before="320" w:after="200"/>
      </w:pPr>
      <w:r>
        <w:rPr>
          <w:b/>
          <w:bCs/>
          <w:color w:val="1F7A8C"/>
          <w:sz w:val="34"/>
          <w:szCs w:val="34"/>
        </w:rPr>
        <w:t>خاتمة: من التنافر إلى المصالحة الوجودية</w:t>
      </w:r>
    </w:p>
    <w:p w14:paraId="2B2D8F76" w14:textId="77777777" w:rsidR="008F6CDB" w:rsidRDefault="00000000" w:rsidP="00AC74CC">
      <w:pPr>
        <w:spacing w:after="140" w:line="340" w:lineRule="auto"/>
      </w:pPr>
      <w:r>
        <w:rPr>
          <w:color w:val="000000"/>
        </w:rPr>
        <w:t>في ضوء هذه المقارنة الشاملة، تتّضح الفروق الجوهرية بين النموذجين في كل المستويات: المفهوم، والمصدر، والآليات، والغاية، والإطار الفلسفي، والتطبيق السريري.</w:t>
      </w:r>
    </w:p>
    <w:p w14:paraId="0DE55EF0" w14:textId="77777777" w:rsidR="008F6CDB" w:rsidRDefault="008F6CDB" w:rsidP="00AC74CC"/>
    <w:p w14:paraId="3377D217" w14:textId="77777777" w:rsidR="008F6CDB" w:rsidRDefault="00000000" w:rsidP="00AC74CC">
      <w:pPr>
        <w:spacing w:after="140" w:line="340" w:lineRule="auto"/>
      </w:pPr>
      <w:r>
        <w:rPr>
          <w:color w:val="000000"/>
        </w:rPr>
        <w:t>بينما تُشرح نظرية فستنغر كيف يُدير الإنسانُ توترَ التناقض، يشرح علم النفس الاستخلافي كيف يُحقّق الإنسانُ مصالحةً وجودية مع نفسه ومع خالقه ومع مجتمعه. الأول يُقدّم مُسكّنات مؤقتة، والثاني يُقدّم شفاءً حقيقياً. الأول يكتفي بـ'تقليل الألم'، والثاني يبحث عن 'تحويل الألم إلى قوة وحكمة وخدمة'.</w:t>
      </w:r>
    </w:p>
    <w:p w14:paraId="16C378FA" w14:textId="77777777" w:rsidR="008F6CDB" w:rsidRDefault="008F6CDB" w:rsidP="00AC74CC"/>
    <w:p w14:paraId="6404C045" w14:textId="77777777" w:rsidR="008F6CDB" w:rsidRDefault="00000000" w:rsidP="00AC74CC">
      <w:pPr>
        <w:spacing w:after="140" w:line="340" w:lineRule="auto"/>
      </w:pPr>
      <w:r>
        <w:rPr>
          <w:color w:val="000000"/>
        </w:rPr>
        <w:t>النظرية الغربية كشفت عن الآلية وعجزت عن اختراق المعنى. والنموذج الاستخلافي لا يرفض ما كشفته بل يحتضنه ويُكمله بما يُجيب عن السؤال الذي لم تُطرحه: لماذا التناقض؟ وما الذي يستحق أن يكون عليه الإنسان بعد أن يتجاوزه؟</w:t>
      </w:r>
    </w:p>
    <w:p w14:paraId="255112C6" w14:textId="77777777" w:rsidR="008F6CDB" w:rsidRDefault="008F6CDB" w:rsidP="00AC74CC"/>
    <w:tbl>
      <w:tblPr>
        <w:tblW w:w="974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46"/>
      </w:tblGrid>
      <w:tr w:rsidR="008F6CDB" w14:paraId="0EECCBC9" w14:textId="77777777">
        <w:tc>
          <w:tcPr>
            <w:tcW w:w="9746" w:type="dxa"/>
            <w:tcBorders>
              <w:top w:val="single" w:sz="10" w:space="0" w:color="C8A84B"/>
              <w:left w:val="single" w:sz="18" w:space="0" w:color="C8A84B"/>
              <w:bottom w:val="single" w:sz="10" w:space="0" w:color="C8A84B"/>
              <w:right w:val="single" w:sz="18" w:space="0" w:color="C8A84B"/>
            </w:tcBorders>
            <w:shd w:val="clear" w:color="auto" w:fill="FDF6E3"/>
            <w:tcMar>
              <w:top w:w="140" w:type="dxa"/>
              <w:left w:w="280" w:type="dxa"/>
              <w:bottom w:w="140" w:type="dxa"/>
              <w:right w:w="280" w:type="dxa"/>
            </w:tcMar>
          </w:tcPr>
          <w:p w14:paraId="324A0B80" w14:textId="77777777" w:rsidR="008F6CDB" w:rsidRDefault="00000000" w:rsidP="00AC74CC">
            <w:pPr>
              <w:spacing w:after="60"/>
            </w:pPr>
            <w:r>
              <w:rPr>
                <w:b/>
                <w:bCs/>
                <w:color w:val="1A1A1A"/>
                <w:sz w:val="28"/>
                <w:szCs w:val="28"/>
              </w:rPr>
              <w:t>إِنَّ اللَّهَ لَا يُغَيِّرُ مَا بِقَوْمٍ حَتَّىٰ يُغَيِّرُوا مَا بِأَنفُسِهِمْ</w:t>
            </w:r>
          </w:p>
          <w:p w14:paraId="5DA7F19C" w14:textId="77777777" w:rsidR="008F6CDB" w:rsidRDefault="00000000" w:rsidP="00AC74CC">
            <w:r>
              <w:rPr>
                <w:b/>
                <w:bCs/>
                <w:color w:val="C8A84B"/>
                <w:sz w:val="22"/>
                <w:szCs w:val="22"/>
              </w:rPr>
              <w:t>سورة الرعد: 11</w:t>
            </w:r>
          </w:p>
        </w:tc>
      </w:tr>
    </w:tbl>
    <w:p w14:paraId="2D5296E4" w14:textId="77777777" w:rsidR="008F6CDB" w:rsidRDefault="008F6CDB" w:rsidP="00AC74CC"/>
    <w:p w14:paraId="54737D7F" w14:textId="77777777" w:rsidR="008F6CDB" w:rsidRDefault="00000000" w:rsidP="00AC74CC">
      <w:pPr>
        <w:spacing w:after="140" w:line="340" w:lineRule="auto"/>
      </w:pPr>
      <w:r>
        <w:rPr>
          <w:color w:val="000000"/>
        </w:rPr>
        <w:t>هذه الآية تُلخّص الجوهر: التغيير الحقيقي يبدأ من تغيير ما في النفوس لا من تبرير ما فيها. وهذا هو المبدأ الذي يُفتقد في نظرية فستنغر ويُشكّل الركيزة الأساسية لعلم النفس الاستخلافي.</w:t>
      </w:r>
    </w:p>
    <w:p w14:paraId="6DA254B7" w14:textId="77777777" w:rsidR="008F6CDB" w:rsidRDefault="008F6CDB" w:rsidP="00AC74CC">
      <w:pPr>
        <w:spacing w:after="240"/>
      </w:pPr>
    </w:p>
    <w:p w14:paraId="0798D9AF" w14:textId="77777777" w:rsidR="008F6CDB" w:rsidRDefault="00000000" w:rsidP="00AC74CC">
      <w:r>
        <w:rPr>
          <w:b/>
          <w:bCs/>
          <w:i/>
          <w:iCs/>
          <w:color w:val="1B3A6B"/>
          <w:sz w:val="26"/>
          <w:szCs w:val="26"/>
        </w:rPr>
        <w:t>وما توفيقي إلا بالله، عليه توكلت وإليه أنيب</w:t>
      </w:r>
    </w:p>
    <w:p w14:paraId="0DE3C2F4" w14:textId="77777777" w:rsidR="008F6CDB" w:rsidRDefault="00000000" w:rsidP="00AC74CC">
      <w:r>
        <w:br w:type="page"/>
      </w:r>
    </w:p>
    <w:p w14:paraId="75BABCD7" w14:textId="77777777" w:rsidR="008F6CDB" w:rsidRDefault="00000000" w:rsidP="00AC74CC">
      <w:pPr>
        <w:pBdr>
          <w:bottom w:val="single" w:sz="12" w:space="4" w:color="C8A84B"/>
        </w:pBdr>
        <w:spacing w:before="320" w:after="200"/>
      </w:pPr>
      <w:r>
        <w:rPr>
          <w:b/>
          <w:bCs/>
          <w:color w:val="1B3A6B"/>
          <w:sz w:val="34"/>
          <w:szCs w:val="34"/>
        </w:rPr>
        <w:t>المصادر والمراجع</w:t>
      </w:r>
    </w:p>
    <w:p w14:paraId="17EB78C6" w14:textId="77777777" w:rsidR="008F6CDB" w:rsidRDefault="00000000" w:rsidP="00AC74CC">
      <w:pPr>
        <w:spacing w:after="140" w:line="340" w:lineRule="auto"/>
      </w:pPr>
      <w:r>
        <w:rPr>
          <w:color w:val="000000"/>
        </w:rPr>
        <w:t>أوّلاً: المصادر الاستخلافية:</w:t>
      </w:r>
    </w:p>
    <w:p w14:paraId="3F84F05D" w14:textId="77777777" w:rsidR="008F6CDB" w:rsidRDefault="00000000" w:rsidP="00AC74CC">
      <w:pPr>
        <w:spacing w:after="140" w:line="340" w:lineRule="auto"/>
      </w:pPr>
      <w:r>
        <w:rPr>
          <w:color w:val="000000"/>
        </w:rPr>
        <w:t>• الزراع، عبد السلام. (2023). علم النفس الاستخلافي: نموذج الأضلاع الثمانية (الأطروحة الاستخلافية). الصفحات: 108، 906، 1062، 1102، 1104.</w:t>
      </w:r>
    </w:p>
    <w:p w14:paraId="6A05EE9C" w14:textId="77777777" w:rsidR="008F6CDB" w:rsidRDefault="00000000" w:rsidP="00AC74CC">
      <w:pPr>
        <w:spacing w:after="140" w:line="340" w:lineRule="auto"/>
      </w:pPr>
      <w:r>
        <w:rPr>
          <w:color w:val="000000"/>
        </w:rPr>
        <w:t>• المحاسبي، الحارث بن أسد. الرعاية لحقوق الله. تحقيق: عبد القادر أحمد عطا. دار الكتب العلمية، بيروت.</w:t>
      </w:r>
    </w:p>
    <w:p w14:paraId="009FB3D0" w14:textId="77777777" w:rsidR="008F6CDB" w:rsidRDefault="00000000" w:rsidP="00AC74CC">
      <w:pPr>
        <w:spacing w:after="140" w:line="340" w:lineRule="auto"/>
      </w:pPr>
      <w:r>
        <w:rPr>
          <w:color w:val="000000"/>
        </w:rPr>
        <w:t>• ابن القيم الجوزية. مدارج السالكين. تحقيق: محمد المعتصم بالله البغدادي. دار الكتاب العربي، بيروت.</w:t>
      </w:r>
    </w:p>
    <w:p w14:paraId="09C1DD93" w14:textId="77777777" w:rsidR="008F6CDB" w:rsidRDefault="00000000" w:rsidP="00AC74CC">
      <w:pPr>
        <w:spacing w:after="140" w:line="340" w:lineRule="auto"/>
      </w:pPr>
      <w:r>
        <w:rPr>
          <w:color w:val="000000"/>
        </w:rPr>
        <w:t>• ابن تيمية، أحمد. مجموع الفتاوى. تحقيق: عبد الرحمن بن محمد بن قاسم. مجمع الملك فهد، المدينة المنورة.</w:t>
      </w:r>
    </w:p>
    <w:p w14:paraId="6D5E0DEB" w14:textId="77777777" w:rsidR="008F6CDB" w:rsidRDefault="008F6CDB" w:rsidP="00AC74CC"/>
    <w:p w14:paraId="4C48DA95" w14:textId="77777777" w:rsidR="008F6CDB" w:rsidRDefault="00000000" w:rsidP="00AC74CC">
      <w:pPr>
        <w:spacing w:after="140" w:line="340" w:lineRule="auto"/>
      </w:pPr>
      <w:r>
        <w:rPr>
          <w:color w:val="000000"/>
        </w:rPr>
        <w:t>ثانياً: المراجع الغربية:</w:t>
      </w:r>
    </w:p>
    <w:p w14:paraId="21F65F12" w14:textId="77777777" w:rsidR="008F6CDB" w:rsidRDefault="00000000" w:rsidP="00AC74CC">
      <w:pPr>
        <w:spacing w:after="140" w:line="340" w:lineRule="auto"/>
      </w:pPr>
      <w:r>
        <w:rPr>
          <w:color w:val="000000"/>
        </w:rPr>
        <w:t>• Festinger, L. (1957). A Theory of Cognitive Dissonance. Stanford University Press.</w:t>
      </w:r>
    </w:p>
    <w:p w14:paraId="03AA0052" w14:textId="77777777" w:rsidR="008F6CDB" w:rsidRDefault="00000000" w:rsidP="00AC74CC">
      <w:pPr>
        <w:spacing w:after="140" w:line="340" w:lineRule="auto"/>
      </w:pPr>
      <w:r>
        <w:rPr>
          <w:color w:val="000000"/>
        </w:rPr>
        <w:t>• Festinger, L., &amp; Carlsmith, J. M. (1959). Cognitive consequences of forced compliance. Journal of Abnormal and Social Psychology, 58(2), 203-210.</w:t>
      </w:r>
    </w:p>
    <w:p w14:paraId="2BDB07E8" w14:textId="77777777" w:rsidR="008F6CDB" w:rsidRDefault="00000000" w:rsidP="00AC74CC">
      <w:pPr>
        <w:spacing w:after="140" w:line="340" w:lineRule="auto"/>
      </w:pPr>
      <w:r>
        <w:rPr>
          <w:color w:val="000000"/>
        </w:rPr>
        <w:t>• Aronson, E. (1969). The theory of cognitive dissonance: A current perspective. Advances in Experimental Social Psychology, 4, 1-34.</w:t>
      </w:r>
    </w:p>
    <w:p w14:paraId="0CCB1904" w14:textId="77777777" w:rsidR="008F6CDB" w:rsidRDefault="00000000" w:rsidP="00AC74CC">
      <w:pPr>
        <w:spacing w:after="140" w:line="340" w:lineRule="auto"/>
      </w:pPr>
      <w:r>
        <w:rPr>
          <w:color w:val="000000"/>
        </w:rPr>
        <w:t>• Harmon-Jones, E., &amp; Mills, J. (Eds.). (1999). Cognitive dissonance: Progress on a pivotal theory in social psychology. American Psychological Association.</w:t>
      </w:r>
    </w:p>
    <w:p w14:paraId="668B57BD" w14:textId="77777777" w:rsidR="008F6CDB" w:rsidRDefault="00000000" w:rsidP="00AC74CC">
      <w:pPr>
        <w:spacing w:after="140" w:line="340" w:lineRule="auto"/>
      </w:pPr>
      <w:r>
        <w:rPr>
          <w:color w:val="000000"/>
        </w:rPr>
        <w:t>• Steele, C. M. (1988). The psychology of self-affirmation. Advances in Experimental Social Psychology, 21, 261-302.</w:t>
      </w:r>
    </w:p>
    <w:p w14:paraId="0AB1CABA" w14:textId="77777777" w:rsidR="008F6CDB" w:rsidRDefault="00000000" w:rsidP="00AC74CC">
      <w:pPr>
        <w:spacing w:after="140" w:line="340" w:lineRule="auto"/>
      </w:pPr>
      <w:r>
        <w:rPr>
          <w:color w:val="000000"/>
        </w:rPr>
        <w:t>• Van Veen, V., Krug, M. K., Schooler, J. W., &amp; Carter, C. S. (2009). Neural activity predicts attitude change in cognitive dissonance. Nature Neuroscience, 12(11), 1469-1474.</w:t>
      </w:r>
    </w:p>
    <w:sectPr w:rsidR="008F6CDB">
      <w:headerReference w:type="default" r:id="rId7"/>
      <w:footerReference w:type="default" r:id="rId8"/>
      <w:pgSz w:w="11906" w:h="16838"/>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120F" w14:textId="77777777" w:rsidR="009C4911" w:rsidRDefault="009C4911">
      <w:pPr>
        <w:spacing w:after="0" w:line="240" w:lineRule="auto"/>
      </w:pPr>
      <w:r>
        <w:separator/>
      </w:r>
    </w:p>
  </w:endnote>
  <w:endnote w:type="continuationSeparator" w:id="0">
    <w:p w14:paraId="74C0DA2D" w14:textId="77777777" w:rsidR="009C4911" w:rsidRDefault="009C4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notTrueType/>
    <w:pitch w:val="variable"/>
    <w:sig w:usb0="20000287" w:usb1="00000003" w:usb2="00000000" w:usb3="00000000" w:csb0="0000019F" w:csb1="00000000"/>
  </w:font>
  <w:font w:name="Aptos">
    <w:panose1 w:val="020B0004020202020204"/>
    <w:charset w:val="00"/>
    <w:family w:val="swiss"/>
    <w:notTrueType/>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9A60" w14:textId="77777777" w:rsidR="008F6CDB" w:rsidRDefault="00000000">
    <w:pPr>
      <w:pBdr>
        <w:top w:val="single" w:sz="4" w:space="4" w:color="D6DCE4"/>
      </w:pBdr>
      <w:jc w:val="center"/>
    </w:pPr>
    <w:r>
      <w:rPr>
        <w:color w:val="1B3A6B"/>
        <w:sz w:val="18"/>
        <w:szCs w:val="18"/>
      </w:rPr>
      <w:t xml:space="preserve">صفحة </w:t>
    </w:r>
    <w:r>
      <w:rPr>
        <w:rFonts w:ascii="Arial" w:eastAsia="Arial" w:hAnsi="Arial" w:cs="Arial"/>
        <w:color w:val="1B3A6B"/>
        <w:sz w:val="18"/>
        <w:szCs w:val="18"/>
      </w:rPr>
      <w:fldChar w:fldCharType="begin"/>
    </w:r>
    <w:r>
      <w:rPr>
        <w:rFonts w:ascii="Arial" w:eastAsia="Arial" w:hAnsi="Arial" w:cs="Arial"/>
        <w:color w:val="1B3A6B"/>
        <w:sz w:val="18"/>
        <w:szCs w:val="18"/>
      </w:rPr>
      <w:instrText>PAGE</w:instrText>
    </w:r>
    <w:r>
      <w:rPr>
        <w:rFonts w:ascii="Arial" w:eastAsia="Arial" w:hAnsi="Arial" w:cs="Arial"/>
        <w:color w:val="1B3A6B"/>
        <w:sz w:val="18"/>
        <w:szCs w:val="18"/>
      </w:rPr>
      <w:fldChar w:fldCharType="separate"/>
    </w:r>
    <w:r>
      <w:rPr>
        <w:rFonts w:ascii="Arial" w:eastAsia="Arial" w:hAnsi="Arial" w:cs="Arial"/>
        <w:color w:val="1B3A6B"/>
        <w:sz w:val="18"/>
        <w:szCs w:val="18"/>
      </w:rPr>
      <w:fldChar w:fldCharType="end"/>
    </w:r>
    <w:r>
      <w:rPr>
        <w:color w:val="D6DCE4"/>
        <w:sz w:val="18"/>
        <w:szCs w:val="18"/>
      </w:rPr>
      <w:t xml:space="preserve">  |  عبد السلام الزراع – نموذج TLRT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492C6" w14:textId="77777777" w:rsidR="009C4911" w:rsidRDefault="009C4911">
      <w:pPr>
        <w:spacing w:after="0" w:line="240" w:lineRule="auto"/>
      </w:pPr>
      <w:r>
        <w:separator/>
      </w:r>
    </w:p>
  </w:footnote>
  <w:footnote w:type="continuationSeparator" w:id="0">
    <w:p w14:paraId="3CA8A048" w14:textId="77777777" w:rsidR="009C4911" w:rsidRDefault="009C4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DB5C" w14:textId="77777777" w:rsidR="008F6CDB" w:rsidRDefault="00000000">
    <w:pPr>
      <w:pBdr>
        <w:bottom w:val="single" w:sz="6" w:space="4" w:color="C8A84B"/>
      </w:pBdr>
      <w:jc w:val="center"/>
    </w:pPr>
    <w:r>
      <w:rPr>
        <w:b/>
        <w:bCs/>
        <w:color w:val="1F7A8C"/>
        <w:sz w:val="18"/>
        <w:szCs w:val="18"/>
      </w:rPr>
      <w:t>علم النفس الاستخلافي</w:t>
    </w:r>
    <w:r>
      <w:rPr>
        <w:color w:val="D6DCE4"/>
        <w:sz w:val="18"/>
        <w:szCs w:val="18"/>
      </w:rPr>
      <w:t xml:space="preserve">  |  </w:t>
    </w:r>
    <w:r>
      <w:rPr>
        <w:color w:val="1B3A6B"/>
        <w:sz w:val="18"/>
        <w:szCs w:val="18"/>
      </w:rPr>
      <w:t>التنافر المعرفي والصراع الوجودي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B83B22"/>
    <w:multiLevelType w:val="hybridMultilevel"/>
    <w:tmpl w:val="FFFFFFFF"/>
    <w:lvl w:ilvl="0" w:tplc="816A274E">
      <w:start w:val="1"/>
      <w:numFmt w:val="bullet"/>
      <w:lvlText w:val="●"/>
      <w:lvlJc w:val="left"/>
      <w:pPr>
        <w:ind w:left="720" w:hanging="360"/>
      </w:pPr>
    </w:lvl>
    <w:lvl w:ilvl="1" w:tplc="48ECDD16">
      <w:start w:val="1"/>
      <w:numFmt w:val="bullet"/>
      <w:lvlText w:val="○"/>
      <w:lvlJc w:val="left"/>
      <w:pPr>
        <w:ind w:left="1440" w:hanging="360"/>
      </w:pPr>
    </w:lvl>
    <w:lvl w:ilvl="2" w:tplc="1F2E9820">
      <w:start w:val="1"/>
      <w:numFmt w:val="bullet"/>
      <w:lvlText w:val="■"/>
      <w:lvlJc w:val="left"/>
      <w:pPr>
        <w:ind w:left="2160" w:hanging="360"/>
      </w:pPr>
    </w:lvl>
    <w:lvl w:ilvl="3" w:tplc="A62EA990">
      <w:start w:val="1"/>
      <w:numFmt w:val="bullet"/>
      <w:lvlText w:val="●"/>
      <w:lvlJc w:val="left"/>
      <w:pPr>
        <w:ind w:left="2880" w:hanging="360"/>
      </w:pPr>
    </w:lvl>
    <w:lvl w:ilvl="4" w:tplc="7D385506">
      <w:start w:val="1"/>
      <w:numFmt w:val="bullet"/>
      <w:lvlText w:val="○"/>
      <w:lvlJc w:val="left"/>
      <w:pPr>
        <w:ind w:left="3600" w:hanging="360"/>
      </w:pPr>
    </w:lvl>
    <w:lvl w:ilvl="5" w:tplc="20FA9714">
      <w:start w:val="1"/>
      <w:numFmt w:val="bullet"/>
      <w:lvlText w:val="■"/>
      <w:lvlJc w:val="left"/>
      <w:pPr>
        <w:ind w:left="4320" w:hanging="360"/>
      </w:pPr>
    </w:lvl>
    <w:lvl w:ilvl="6" w:tplc="83361530">
      <w:start w:val="1"/>
      <w:numFmt w:val="bullet"/>
      <w:lvlText w:val="●"/>
      <w:lvlJc w:val="left"/>
      <w:pPr>
        <w:ind w:left="5040" w:hanging="360"/>
      </w:pPr>
    </w:lvl>
    <w:lvl w:ilvl="7" w:tplc="43545A80">
      <w:start w:val="1"/>
      <w:numFmt w:val="bullet"/>
      <w:lvlText w:val="●"/>
      <w:lvlJc w:val="left"/>
      <w:pPr>
        <w:ind w:left="5760" w:hanging="360"/>
      </w:pPr>
    </w:lvl>
    <w:lvl w:ilvl="8" w:tplc="3466B5A6">
      <w:start w:val="1"/>
      <w:numFmt w:val="bullet"/>
      <w:lvlText w:val="●"/>
      <w:lvlJc w:val="left"/>
      <w:pPr>
        <w:ind w:left="6480" w:hanging="360"/>
      </w:pPr>
    </w:lvl>
  </w:abstractNum>
  <w:num w:numId="1" w16cid:durableId="19891624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CDB"/>
    <w:rsid w:val="0012030D"/>
    <w:rsid w:val="003B6D5E"/>
    <w:rsid w:val="00815A09"/>
    <w:rsid w:val="00845109"/>
    <w:rsid w:val="008F6CDB"/>
    <w:rsid w:val="009C4911"/>
    <w:rsid w:val="00AC74CC"/>
    <w:rsid w:val="00D36BFF"/>
    <w:rsid w:val="00D84F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9EBDEC7"/>
  <w15:docId w15:val="{847DCAF5-A6FE-4F42-AB0C-8ACC7E9C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color w:val="111111"/>
        <w:sz w:val="25"/>
        <w:szCs w:val="25"/>
        <w:lang w:val="en-US" w:eastAsia="en-US" w:bidi="ar-SA"/>
      </w:rPr>
    </w:rPrDefault>
    <w:pPrDefault>
      <w:pPr>
        <w:bidi/>
        <w:spacing w:after="120"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pPr>
      <w:spacing w:after="0" w:line="240" w:lineRule="auto"/>
    </w:pPr>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pPr>
      <w:spacing w:after="0" w:line="240" w:lineRule="auto"/>
    </w:pPr>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4051</Words>
  <Characters>23096</Characters>
  <Application>Microsoft Office Word</Application>
  <DocSecurity>0</DocSecurity>
  <Lines>192</Lines>
  <Paragraphs>54</Paragraphs>
  <ScaleCrop>false</ScaleCrop>
  <Company/>
  <LinksUpToDate>false</LinksUpToDate>
  <CharactersWithSpaces>27093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5</cp:revision>
  <dcterms:created xsi:type="dcterms:W3CDTF">2026-04-03T06:21:00Z</dcterms:created>
  <dcterms:modified xsi:type="dcterms:W3CDTF">2026-04-18T14:10:00Z</dcterms:modified>
</cp:coreProperties>
</file>