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56568" w14:textId="77777777" w:rsidR="006F10D1" w:rsidRDefault="006F10D1">
      <w:pPr>
        <w:rPr>
          <w:rFonts w:hint="cs"/>
          <w:lang w:bidi="ar-EG"/>
        </w:rPr>
      </w:pPr>
    </w:p>
    <w:p w14:paraId="53400246" w14:textId="77777777" w:rsidR="006F10D1" w:rsidRDefault="006F10D1"/>
    <w:p w14:paraId="59A419CF" w14:textId="77777777" w:rsidR="006F10D1" w:rsidRDefault="00000000">
      <w:pPr>
        <w:spacing w:after="60" w:line="320" w:lineRule="auto"/>
        <w:jc w:val="center"/>
      </w:pPr>
      <w:r>
        <w:rPr>
          <w:b/>
          <w:bCs/>
          <w:color w:val="C9A84C"/>
          <w:sz w:val="28"/>
          <w:szCs w:val="28"/>
        </w:rPr>
        <w:t>بسم الله الرحمن الرحيم</w:t>
      </w:r>
    </w:p>
    <w:p w14:paraId="077F0700" w14:textId="77777777" w:rsidR="006F10D1" w:rsidRDefault="00000000">
      <w:pPr>
        <w:spacing w:before="80" w:after="80" w:line="320" w:lineRule="auto"/>
        <w:jc w:val="center"/>
      </w:pPr>
      <w:r>
        <w:rPr>
          <w:color w:val="C9A84C"/>
          <w:sz w:val="18"/>
          <w:szCs w:val="18"/>
        </w:rPr>
        <w:t>─────────────────────────────────────────────</w:t>
      </w:r>
    </w:p>
    <w:p w14:paraId="2F3C3496" w14:textId="77777777" w:rsidR="006F10D1" w:rsidRDefault="00000000">
      <w:pPr>
        <w:spacing w:before="40" w:after="20" w:line="320" w:lineRule="auto"/>
        <w:jc w:val="center"/>
      </w:pPr>
      <w:r>
        <w:rPr>
          <w:color w:val="2E7D7D"/>
          <w:sz w:val="22"/>
          <w:szCs w:val="22"/>
        </w:rPr>
        <w:t>دراسة أكاديمية مقارنة</w:t>
      </w:r>
    </w:p>
    <w:p w14:paraId="33BA3110" w14:textId="77777777" w:rsidR="006F10D1" w:rsidRDefault="00000000">
      <w:pPr>
        <w:spacing w:before="20" w:after="20" w:line="440" w:lineRule="auto"/>
        <w:jc w:val="center"/>
        <w:rPr>
          <w:rtl/>
        </w:rPr>
      </w:pPr>
      <w:r>
        <w:rPr>
          <w:b/>
          <w:bCs/>
          <w:color w:val="1B3A5C"/>
          <w:sz w:val="34"/>
          <w:szCs w:val="34"/>
        </w:rPr>
        <w:t>من الطفيلية الإدراكية إلى الهندسة الوجودية للفطرة</w:t>
      </w:r>
    </w:p>
    <w:p w14:paraId="372E0D35" w14:textId="71728D59" w:rsidR="00596C68" w:rsidRPr="00095BCE" w:rsidRDefault="00596C68">
      <w:pPr>
        <w:spacing w:before="20" w:after="20" w:line="440" w:lineRule="auto"/>
        <w:jc w:val="center"/>
        <w:rPr>
          <w:b/>
          <w:bCs/>
          <w:sz w:val="28"/>
          <w:szCs w:val="28"/>
          <w:u w:val="single"/>
        </w:rPr>
      </w:pPr>
      <w:r w:rsidRPr="00095BCE">
        <w:rPr>
          <w:rFonts w:hint="cs"/>
          <w:b/>
          <w:bCs/>
          <w:sz w:val="28"/>
          <w:szCs w:val="28"/>
          <w:u w:val="single"/>
          <w:rtl/>
        </w:rPr>
        <w:t xml:space="preserve">بقلم : عبد السلام الزراع </w:t>
      </w:r>
    </w:p>
    <w:p w14:paraId="08F91319" w14:textId="77777777" w:rsidR="006F10D1" w:rsidRDefault="00000000">
      <w:pPr>
        <w:spacing w:before="80" w:after="80" w:line="320" w:lineRule="auto"/>
        <w:jc w:val="center"/>
      </w:pPr>
      <w:r>
        <w:rPr>
          <w:color w:val="1B3A5C"/>
          <w:sz w:val="18"/>
          <w:szCs w:val="18"/>
        </w:rPr>
        <w:t>─────────────────────────────────────────────</w:t>
      </w:r>
    </w:p>
    <w:p w14:paraId="565E6937" w14:textId="77777777" w:rsidR="006F10D1" w:rsidRDefault="00000000">
      <w:pPr>
        <w:spacing w:before="20" w:after="10" w:line="320" w:lineRule="auto"/>
        <w:jc w:val="center"/>
      </w:pPr>
      <w:r>
        <w:rPr>
          <w:b/>
          <w:bCs/>
          <w:color w:val="8B3A2F"/>
          <w:sz w:val="26"/>
          <w:szCs w:val="26"/>
        </w:rPr>
        <w:t>المقارنة بين مفهوم "الوكلاء الطبيعيون" عند باسكال بوير</w:t>
      </w:r>
    </w:p>
    <w:p w14:paraId="7EF75997" w14:textId="77777777" w:rsidR="006F10D1" w:rsidRDefault="00000000">
      <w:pPr>
        <w:spacing w:after="40" w:line="320" w:lineRule="auto"/>
        <w:jc w:val="center"/>
      </w:pPr>
      <w:r>
        <w:rPr>
          <w:b/>
          <w:bCs/>
          <w:color w:val="8B3A2F"/>
          <w:sz w:val="26"/>
          <w:szCs w:val="26"/>
        </w:rPr>
        <w:t>ونظرية علم النفس الاستخلافي لعبد السلام الزراع</w:t>
      </w:r>
    </w:p>
    <w:p w14:paraId="7234E44C" w14:textId="77777777" w:rsidR="006F10D1" w:rsidRDefault="00000000">
      <w:pPr>
        <w:spacing w:before="80" w:after="80" w:line="320" w:lineRule="auto"/>
        <w:jc w:val="center"/>
      </w:pPr>
      <w:r>
        <w:rPr>
          <w:color w:val="2E7D7D"/>
          <w:sz w:val="18"/>
          <w:szCs w:val="18"/>
        </w:rPr>
        <w:t>─────────────────────────────────────────────</w:t>
      </w:r>
    </w:p>
    <w:p w14:paraId="72272DC5" w14:textId="77777777" w:rsidR="006F10D1" w:rsidRDefault="006F10D1"/>
    <w:p w14:paraId="6413C9A3" w14:textId="77777777" w:rsidR="006F10D1" w:rsidRDefault="00000000">
      <w:pPr>
        <w:shd w:val="clear" w:color="auto" w:fill="1B3A5C"/>
        <w:spacing w:before="60" w:line="320" w:lineRule="auto"/>
        <w:jc w:val="center"/>
      </w:pPr>
      <w:r>
        <w:rPr>
          <w:b/>
          <w:bCs/>
          <w:color w:val="FFFFFF"/>
          <w:sz w:val="22"/>
          <w:szCs w:val="22"/>
        </w:rPr>
        <w:t>Résumé / الملخص</w:t>
      </w:r>
    </w:p>
    <w:p w14:paraId="662B61C8" w14:textId="77777777" w:rsidR="006F10D1" w:rsidRDefault="00000000" w:rsidP="001F0836">
      <w:pPr>
        <w:pBdr>
          <w:left w:val="single" w:sz="8" w:space="0" w:color="1B3A5C"/>
          <w:bottom w:val="single" w:sz="8" w:space="0" w:color="1B3A5C"/>
          <w:right w:val="single" w:sz="8" w:space="0" w:color="1B3A5C"/>
        </w:pBdr>
        <w:shd w:val="clear" w:color="auto" w:fill="D6E4F0"/>
        <w:spacing w:after="60" w:line="360" w:lineRule="auto"/>
      </w:pPr>
      <w:r>
        <w:rPr>
          <w:color w:val="1A1A1A"/>
          <w:sz w:val="22"/>
          <w:szCs w:val="22"/>
        </w:rPr>
        <w:t>تُقارن هذه الدراسة مفهوم «الوكلاء الطبيعيون» (Natural Agents) الذي طوّره المنظّر المعرفي باسكال بوير بوصفه آليةً تفسيريةً لأصل التديّن، ومفهوم علم النفس الاستخلافي لعبد السلام الزراع. يرى بوير أن المفاهيم الدينية منتجات ثانوية لأنظمة إدراكية تطورية (نظام كشف الوكالة المفرط، وعلم النفس الحدسي، وجاذبية المعلومات الاستراتيجية). في المقابل، يرى علم النفس الاستخلافي أن الإدراك الديني استجابةٌ فطرية متكاملة لنداء إلهي حقيقي، تنطوي على غائية وجودية واضحة تتمثل في الاستخلاف (عمارة الأرض بالعدل) وبلوغ النفس المطمئنة. تكشف الدراسة أن نموذج بوير - رغم قوته الهيورستيكية - يعاني اختزالاً ماديًا وعجزاً عن تأسيس معيار للتمييز بين الحق والباطل؛ في حين يقدّم النموذج الاستخلافي بديلاً متكاملاً يجمع بين الآلية الإدراكية والحقيقة الغيبية والغائية الأخلاقية.</w:t>
      </w:r>
    </w:p>
    <w:p w14:paraId="29532141" w14:textId="77777777" w:rsidR="006F10D1" w:rsidRDefault="006F10D1" w:rsidP="001F0836"/>
    <w:p w14:paraId="752F8E28" w14:textId="77777777" w:rsidR="006F10D1" w:rsidRDefault="00000000" w:rsidP="001F0836">
      <w:pPr>
        <w:spacing w:before="40" w:after="40" w:line="320" w:lineRule="auto"/>
      </w:pPr>
      <w:r>
        <w:rPr>
          <w:b/>
          <w:bCs/>
          <w:color w:val="2E7D7D"/>
          <w:sz w:val="21"/>
          <w:szCs w:val="21"/>
        </w:rPr>
        <w:t xml:space="preserve">الكلمات المفتاحية: </w:t>
      </w:r>
      <w:r>
        <w:rPr>
          <w:color w:val="444444"/>
          <w:sz w:val="21"/>
          <w:szCs w:val="21"/>
        </w:rPr>
        <w:t>وكلاء طبيعيون، باسكال بوير، علم النفس الاستخلافي، عبد السلام الزراع، الفطرة، النفس اللوامة، منتج ثانوي معرفي، التسامي.</w:t>
      </w:r>
    </w:p>
    <w:p w14:paraId="3C6D82AD" w14:textId="77777777" w:rsidR="006F10D1" w:rsidRDefault="00000000" w:rsidP="001F0836">
      <w:r>
        <w:br w:type="page"/>
      </w:r>
    </w:p>
    <w:p w14:paraId="503B0123" w14:textId="77777777" w:rsidR="006F10D1" w:rsidRDefault="00000000" w:rsidP="001F0836">
      <w:pPr>
        <w:shd w:val="clear" w:color="auto" w:fill="1B3A5C"/>
        <w:spacing w:before="200" w:after="120" w:line="360" w:lineRule="auto"/>
      </w:pPr>
      <w:r>
        <w:rPr>
          <w:b/>
          <w:bCs/>
          <w:color w:val="FFFFFF"/>
          <w:sz w:val="30"/>
          <w:szCs w:val="30"/>
        </w:rPr>
        <w:t>مقدمة: إشكالية «طبيعية» الدين بين العلمنة والتأصيل</w:t>
      </w:r>
    </w:p>
    <w:p w14:paraId="02A770D6" w14:textId="22CC0431" w:rsidR="006F10D1" w:rsidRDefault="00000000" w:rsidP="001F0836">
      <w:pPr>
        <w:spacing w:before="60" w:after="60" w:line="360" w:lineRule="auto"/>
      </w:pPr>
      <w:r>
        <w:rPr>
          <w:color w:val="1A1A1A"/>
          <w:sz w:val="23"/>
          <w:szCs w:val="23"/>
        </w:rPr>
        <w:t>يُعدّ مفهوم «الوكلاء الطبيعيون» ( ) أو «طبيعية الدين» (  ) الذي طوره الأنثروبولوجي المعرفي باسكال بوير (Pascal Boyer) من أكثر المقاربات تأثيراً في تفسير أصل المعتقدات الدينية من منظور تطوري معرفي. يذهب بوير إلى أن الأفكار الدينية (الآلهة، الأرواح، الأجداد) ليست نتاج ثقافة أو حاجة نفسية للتعزية، بل هي «منتجات ثانوية طبيعية» ( -) لآليات عقلية تطورت لحل مشاكل البقاء والتكيف.</w:t>
      </w:r>
    </w:p>
    <w:p w14:paraId="6CA08267" w14:textId="77777777" w:rsidR="006F10D1" w:rsidRDefault="00000000" w:rsidP="001F0836">
      <w:pPr>
        <w:pBdr>
          <w:top w:val="single" w:sz="8" w:space="0" w:color="2E7D7D"/>
          <w:left w:val="single" w:sz="8" w:space="0" w:color="2E7D7D"/>
          <w:right w:val="single" w:sz="8" w:space="0" w:color="2E7D7D"/>
        </w:pBdr>
        <w:shd w:val="clear" w:color="auto" w:fill="D4EDEA"/>
        <w:spacing w:before="100" w:after="20" w:line="320" w:lineRule="auto"/>
      </w:pPr>
      <w:r>
        <w:rPr>
          <w:i/>
          <w:iCs/>
          <w:color w:val="2E7D7D"/>
          <w:sz w:val="22"/>
          <w:szCs w:val="22"/>
        </w:rPr>
        <w:t>" لا يوجد دين في الدماغ، لا يوجد مركز ديني، لا توجد استعداد محدد للدين — ما يوجد هو جملة من الأنظمة المعرفية التي تطورت لأغراض بيئية واجتماعية، والدين مجرد منتج ثانوي لها. "</w:t>
      </w:r>
    </w:p>
    <w:p w14:paraId="64B7A041" w14:textId="77777777" w:rsidR="006F10D1" w:rsidRDefault="00000000" w:rsidP="001F0836">
      <w:pPr>
        <w:pBdr>
          <w:left w:val="single" w:sz="8" w:space="0" w:color="2E7D7D"/>
          <w:bottom w:val="single" w:sz="8" w:space="0" w:color="2E7D7D"/>
          <w:right w:val="single" w:sz="8" w:space="0" w:color="2E7D7D"/>
        </w:pBdr>
        <w:shd w:val="clear" w:color="auto" w:fill="D4EDEA"/>
        <w:spacing w:after="100" w:line="320" w:lineRule="auto"/>
      </w:pPr>
      <w:r>
        <w:rPr>
          <w:color w:val="888888"/>
          <w:sz w:val="18"/>
          <w:szCs w:val="18"/>
        </w:rPr>
        <w:t>Boyer, Religion Explained, 2001, p. 997</w:t>
      </w:r>
    </w:p>
    <w:p w14:paraId="738BD186" w14:textId="77777777" w:rsidR="006F10D1" w:rsidRDefault="00000000" w:rsidP="001F0836">
      <w:pPr>
        <w:spacing w:before="60" w:after="60" w:line="360" w:lineRule="auto"/>
      </w:pPr>
      <w:r>
        <w:rPr>
          <w:color w:val="1A1A1A"/>
          <w:sz w:val="23"/>
          <w:szCs w:val="23"/>
        </w:rPr>
        <w:t>في مقابل هذه الرؤية المادية الاختزالية، يقدم علم النفس الاستخلافي لعبد السلام الزراع نموذجاً بديلاً ينطلق من مفهوم الفطرة ومستويات النفس (الأمارة، اللوامة، المطمئنة) والبعد الغيبي (الشيطان والرحمة). لا يرى الزراع في الأفكار الدينية «طفيلاً إدراكياً»، بل استجابة فطرية لنداء إلهي حقيقي، وغاية وجودية تتمثل في الاستخلاف وبلوغ النفس المطمئنة.</w:t>
      </w:r>
    </w:p>
    <w:p w14:paraId="55F201CE" w14:textId="77777777" w:rsidR="006F10D1" w:rsidRDefault="00000000" w:rsidP="001F0836">
      <w:pPr>
        <w:pBdr>
          <w:top w:val="single" w:sz="12" w:space="0" w:color="C9A84C"/>
          <w:left w:val="single" w:sz="12" w:space="0" w:color="C9A84C"/>
          <w:right w:val="single" w:sz="12" w:space="0" w:color="C9A84C"/>
        </w:pBdr>
        <w:shd w:val="clear" w:color="auto" w:fill="FDF3DC"/>
        <w:spacing w:before="120" w:after="20" w:line="320" w:lineRule="auto"/>
      </w:pPr>
      <w:r>
        <w:rPr>
          <w:b/>
          <w:bCs/>
          <w:color w:val="1B3A5C"/>
          <w:sz w:val="26"/>
          <w:szCs w:val="26"/>
        </w:rPr>
        <w:t>﴿ فَأَقِمْ وَجْهَكَ لِلدِّينِ حَنِيفًا ۚ فِطْرَتَ اللَّهِ الَّتِي فَطَرَ النَّاسَ عَلَيْهَا ۚ لَا تَبْدِيلَ لِخَلْقِ اللَّهِ ۚ ذَٰلِكَ الدِّينُ الْقَيِّمُ ﴾</w:t>
      </w:r>
    </w:p>
    <w:p w14:paraId="403C2CE7" w14:textId="77777777" w:rsidR="006F10D1" w:rsidRDefault="00000000" w:rsidP="001F0836">
      <w:pPr>
        <w:pBdr>
          <w:left w:val="single" w:sz="12" w:space="0" w:color="C9A84C"/>
          <w:bottom w:val="single" w:sz="12" w:space="0" w:color="C9A84C"/>
          <w:right w:val="single" w:sz="12" w:space="0" w:color="C9A84C"/>
        </w:pBdr>
        <w:shd w:val="clear" w:color="auto" w:fill="FDF3DC"/>
        <w:spacing w:after="100" w:line="320" w:lineRule="auto"/>
      </w:pPr>
      <w:r>
        <w:rPr>
          <w:i/>
          <w:iCs/>
          <w:color w:val="C9A84C"/>
          <w:sz w:val="20"/>
          <w:szCs w:val="20"/>
        </w:rPr>
        <w:t>سورة الروم: 30</w:t>
      </w:r>
    </w:p>
    <w:p w14:paraId="5F93776D" w14:textId="77777777" w:rsidR="006F10D1" w:rsidRDefault="00000000" w:rsidP="001F0836">
      <w:pPr>
        <w:pBdr>
          <w:bottom w:val="single" w:sz="6" w:space="4" w:color="2E7D7D"/>
        </w:pBdr>
        <w:spacing w:before="180" w:after="80" w:line="320" w:lineRule="auto"/>
      </w:pPr>
      <w:r>
        <w:rPr>
          <w:b/>
          <w:bCs/>
          <w:color w:val="2E7D7D"/>
          <w:sz w:val="26"/>
          <w:szCs w:val="26"/>
        </w:rPr>
        <w:t>◆  محاور البحث الأربعة  ◆</w:t>
      </w:r>
    </w:p>
    <w:p w14:paraId="375984D0" w14:textId="77777777" w:rsidR="006F10D1" w:rsidRDefault="00000000" w:rsidP="001F0836">
      <w:pPr>
        <w:spacing w:before="60" w:after="60" w:line="360" w:lineRule="auto"/>
        <w:ind w:right="200"/>
      </w:pPr>
      <w:r>
        <w:rPr>
          <w:b/>
          <w:bCs/>
          <w:color w:val="1B3A5C"/>
          <w:sz w:val="23"/>
          <w:szCs w:val="23"/>
        </w:rPr>
        <w:t xml:space="preserve">(1) </w:t>
      </w:r>
      <w:r>
        <w:rPr>
          <w:color w:val="1A1A1A"/>
          <w:sz w:val="23"/>
          <w:szCs w:val="23"/>
        </w:rPr>
        <w:t>تحليل مفهوم «الوكلاء الطبيعيون» عند بوير كما ورد في مؤلفاته الرئيسية، مع الاستناد إلى أرقام الصفحات الدقيقة.</w:t>
      </w:r>
    </w:p>
    <w:p w14:paraId="0048EED7" w14:textId="77777777" w:rsidR="006F10D1" w:rsidRDefault="00000000" w:rsidP="001F0836">
      <w:pPr>
        <w:spacing w:before="60" w:after="60" w:line="360" w:lineRule="auto"/>
        <w:ind w:right="200"/>
      </w:pPr>
      <w:r>
        <w:rPr>
          <w:b/>
          <w:bCs/>
          <w:color w:val="1B3A5C"/>
          <w:sz w:val="23"/>
          <w:szCs w:val="23"/>
        </w:rPr>
        <w:t xml:space="preserve">(2) </w:t>
      </w:r>
      <w:r>
        <w:rPr>
          <w:color w:val="1A1A1A"/>
          <w:sz w:val="23"/>
          <w:szCs w:val="23"/>
        </w:rPr>
        <w:t>تقديم قراءة نقدية معمّقة لهذا المفهوم من منظور علم النفس الاستخلافي، بربطه بنماذج الأضلاع الثمانية ومراتب النفس.</w:t>
      </w:r>
    </w:p>
    <w:p w14:paraId="08FF6854" w14:textId="77777777" w:rsidR="006F10D1" w:rsidRDefault="00000000" w:rsidP="001F0836">
      <w:pPr>
        <w:spacing w:before="60" w:after="60" w:line="360" w:lineRule="auto"/>
        <w:ind w:right="200"/>
      </w:pPr>
      <w:r>
        <w:rPr>
          <w:b/>
          <w:bCs/>
          <w:color w:val="1B3A5C"/>
          <w:sz w:val="23"/>
          <w:szCs w:val="23"/>
        </w:rPr>
        <w:t xml:space="preserve">(3) </w:t>
      </w:r>
      <w:r>
        <w:rPr>
          <w:color w:val="1A1A1A"/>
          <w:sz w:val="23"/>
          <w:szCs w:val="23"/>
        </w:rPr>
        <w:t>إبراز أوجه الالتقاء (إن وجدت) والافتراق الجوهري بين النموذجين عبر جدول مقارن شامل.</w:t>
      </w:r>
    </w:p>
    <w:p w14:paraId="4952172A" w14:textId="77777777" w:rsidR="006F10D1" w:rsidRDefault="00000000" w:rsidP="001F0836">
      <w:pPr>
        <w:spacing w:before="60" w:after="60" w:line="360" w:lineRule="auto"/>
        <w:ind w:right="200"/>
      </w:pPr>
      <w:r>
        <w:rPr>
          <w:b/>
          <w:bCs/>
          <w:color w:val="1B3A5C"/>
          <w:sz w:val="23"/>
          <w:szCs w:val="23"/>
        </w:rPr>
        <w:t xml:space="preserve">(4) </w:t>
      </w:r>
      <w:r>
        <w:rPr>
          <w:color w:val="1A1A1A"/>
          <w:sz w:val="23"/>
          <w:szCs w:val="23"/>
        </w:rPr>
        <w:t>بيان كيف يقدّم النموذج الاستخلافي تفسيراً أكثر شمولاً للظاهرة الدينية، متجاوزاً الاختزال المعرفي إلى البعد الوجودي والأخلاقي والغيبي.</w:t>
      </w:r>
    </w:p>
    <w:p w14:paraId="6D4F7465" w14:textId="77777777" w:rsidR="006F10D1" w:rsidRDefault="00000000" w:rsidP="001F0836">
      <w:r>
        <w:br w:type="page"/>
      </w:r>
    </w:p>
    <w:p w14:paraId="1C3148EB" w14:textId="77777777" w:rsidR="006F10D1" w:rsidRDefault="00000000" w:rsidP="001F0836">
      <w:pPr>
        <w:shd w:val="clear" w:color="auto" w:fill="8B3A2F"/>
        <w:spacing w:before="200" w:after="120" w:line="360" w:lineRule="auto"/>
      </w:pPr>
      <w:r>
        <w:rPr>
          <w:b/>
          <w:bCs/>
          <w:color w:val="FFFFFF"/>
          <w:sz w:val="30"/>
          <w:szCs w:val="30"/>
        </w:rPr>
        <w:t>الباب الأول: باسكال بوير — «الوكلاء الطبيعيون» كمنتجات ثانوية للعقل التطوري</w:t>
      </w:r>
    </w:p>
    <w:p w14:paraId="29C72D60" w14:textId="77777777" w:rsidR="006F10D1" w:rsidRDefault="00000000" w:rsidP="001F0836">
      <w:pPr>
        <w:pBdr>
          <w:bottom w:val="single" w:sz="6" w:space="4" w:color="8B3A2F"/>
        </w:pBdr>
        <w:spacing w:before="180" w:after="80" w:line="320" w:lineRule="auto"/>
      </w:pPr>
      <w:r>
        <w:rPr>
          <w:b/>
          <w:bCs/>
          <w:color w:val="8B3A2F"/>
          <w:sz w:val="26"/>
          <w:szCs w:val="26"/>
        </w:rPr>
        <w:t>◆  1.1 طبيعية الدين: ليس وجوداً طبيعياً بل نشأة طبيعية  ◆</w:t>
      </w:r>
    </w:p>
    <w:p w14:paraId="592472B9" w14:textId="77777777" w:rsidR="006F10D1" w:rsidRDefault="00000000" w:rsidP="001F0836">
      <w:pPr>
        <w:spacing w:before="60" w:after="60" w:line="360" w:lineRule="auto"/>
      </w:pPr>
      <w:r>
        <w:rPr>
          <w:color w:val="1A1A1A"/>
          <w:sz w:val="23"/>
          <w:szCs w:val="23"/>
        </w:rPr>
        <w:t>يشدد بوير (Boyer, 2001, p. 853, 997) على أن مقصوده بـ «طبيعية» الوكلاء ليس أن الآلهة أو الأرواح موجودة في العالم المادي، بل أن المفاهيم الدينية تنشأ بشكل طبيعي وتلقائي من طريقة عمل العقل البشري. أي أن العقل لم يُصمَّم لإنتاج الدين، لكن الدين هو «منتج ثانوي» لأنظمة إدراكية تطورت لأغراض أخرى.</w:t>
      </w:r>
    </w:p>
    <w:p w14:paraId="6651FB8C" w14:textId="77777777" w:rsidR="006F10D1" w:rsidRDefault="00000000" w:rsidP="001F0836">
      <w:pPr>
        <w:shd w:val="clear" w:color="auto" w:fill="8B3A2F"/>
        <w:spacing w:before="120" w:line="320" w:lineRule="auto"/>
      </w:pPr>
      <w:r>
        <w:rPr>
          <w:b/>
          <w:bCs/>
          <w:color w:val="FFFFFF"/>
          <w:sz w:val="22"/>
          <w:szCs w:val="22"/>
        </w:rPr>
        <w:t>◈ المفهوم المحوري: المنتج الثانوي الطبيعي ◈</w:t>
      </w:r>
    </w:p>
    <w:p w14:paraId="722C099D" w14:textId="77777777" w:rsidR="006F10D1" w:rsidRDefault="00000000" w:rsidP="001F0836">
      <w:pPr>
        <w:pBdr>
          <w:left w:val="single" w:sz="8" w:space="0" w:color="8B3A2F"/>
          <w:bottom w:val="single" w:sz="8" w:space="0" w:color="8B3A2F"/>
          <w:right w:val="single" w:sz="8" w:space="0" w:color="8B3A2F"/>
        </w:pBdr>
        <w:shd w:val="clear" w:color="auto" w:fill="F9E8E6"/>
        <w:spacing w:after="100" w:line="320" w:lineRule="auto"/>
      </w:pPr>
      <w:r>
        <w:rPr>
          <w:color w:val="1A1A1A"/>
          <w:sz w:val="22"/>
          <w:szCs w:val="22"/>
        </w:rPr>
        <w:t>الدين ليس حاجة بيولوجية ولا إلهاماً إلهياً بل تلاقٍ عَرَضيّ بين أنظمة معرفية تطورت لأغراض أخرى: كشف الوكلاء، فهم النوايا، الحساسية الاجتماعية. إنه بمثابة الصوت الصادر من محرك السيارة، لم يُصمَّم ليُصدر صوتاً لكنه يفعل.</w:t>
      </w:r>
    </w:p>
    <w:p w14:paraId="1E79D17C" w14:textId="77777777" w:rsidR="006F10D1" w:rsidRDefault="00000000" w:rsidP="001F0836">
      <w:pPr>
        <w:pBdr>
          <w:bottom w:val="single" w:sz="6" w:space="4" w:color="8B3A2F"/>
        </w:pBdr>
        <w:spacing w:before="180" w:after="80" w:line="320" w:lineRule="auto"/>
      </w:pPr>
      <w:r>
        <w:rPr>
          <w:b/>
          <w:bCs/>
          <w:color w:val="8B3A2F"/>
          <w:sz w:val="26"/>
          <w:szCs w:val="26"/>
        </w:rPr>
        <w:t>◆  1.2 نظام كشف الوكلاء المفرط (HADD)  ◆</w:t>
      </w:r>
    </w:p>
    <w:p w14:paraId="426648DB" w14:textId="456E49D3" w:rsidR="006F10D1" w:rsidRDefault="00000000" w:rsidP="001F0836">
      <w:pPr>
        <w:spacing w:before="60" w:after="60" w:line="360" w:lineRule="auto"/>
      </w:pPr>
      <w:r>
        <w:rPr>
          <w:color w:val="1A1A1A"/>
          <w:sz w:val="23"/>
          <w:szCs w:val="23"/>
        </w:rPr>
        <w:t>يمتلك البشر نظاماً تطورياً لاكتشاف الوكلاء (  )، وهو نظام يميل إلى المبالغة في اكتشاف الوكلاء حتى في غيابهم (Boyer, 2001, p. 440, 1046). فصوت غريب في المنزل المهجور يُفسَّر تلقائياً على أنه «شخص» قبل اعتباره ريحاً. هذا الميل المفرط يسهّل على العقل قبول فكرة وجود «وكلاء غير مرئيين» (آلهة، أرواح، أشباح) يؤثرون في العالم.</w:t>
      </w:r>
    </w:p>
    <w:p w14:paraId="6905C5FC" w14:textId="77777777" w:rsidR="006F10D1" w:rsidRDefault="00000000" w:rsidP="001F0836">
      <w:pPr>
        <w:pBdr>
          <w:top w:val="single" w:sz="8" w:space="0" w:color="2E7D7D"/>
          <w:left w:val="single" w:sz="8" w:space="0" w:color="2E7D7D"/>
          <w:right w:val="single" w:sz="8" w:space="0" w:color="2E7D7D"/>
        </w:pBdr>
        <w:shd w:val="clear" w:color="auto" w:fill="D4EDEA"/>
        <w:spacing w:before="100" w:after="20" w:line="320" w:lineRule="auto"/>
      </w:pPr>
      <w:r>
        <w:rPr>
          <w:i/>
          <w:iCs/>
          <w:color w:val="2E7D7D"/>
          <w:sz w:val="22"/>
          <w:szCs w:val="22"/>
        </w:rPr>
        <w:t>" من المفيد أن تكون سريع الحكم على احتمال وجود وكيل ما في البيئة، حتى لو أخطأت في معظم الأحيان؛ ثمن الخطأ أرخص من ثمن الفريسة للمفترس. "</w:t>
      </w:r>
    </w:p>
    <w:p w14:paraId="1D8938E1" w14:textId="77777777" w:rsidR="006F10D1" w:rsidRDefault="00000000" w:rsidP="001F0836">
      <w:pPr>
        <w:pBdr>
          <w:left w:val="single" w:sz="8" w:space="0" w:color="2E7D7D"/>
          <w:bottom w:val="single" w:sz="8" w:space="0" w:color="2E7D7D"/>
          <w:right w:val="single" w:sz="8" w:space="0" w:color="2E7D7D"/>
        </w:pBdr>
        <w:shd w:val="clear" w:color="auto" w:fill="D4EDEA"/>
        <w:spacing w:after="100" w:line="320" w:lineRule="auto"/>
      </w:pPr>
      <w:r>
        <w:rPr>
          <w:color w:val="888888"/>
          <w:sz w:val="18"/>
          <w:szCs w:val="18"/>
        </w:rPr>
        <w:t>Boyer, 2001, p. 1046</w:t>
      </w:r>
    </w:p>
    <w:p w14:paraId="3457CB88" w14:textId="5EB1E320" w:rsidR="006F10D1" w:rsidRDefault="00000000" w:rsidP="001F0836">
      <w:pPr>
        <w:spacing w:before="60" w:after="60" w:line="360" w:lineRule="auto"/>
      </w:pPr>
      <w:r>
        <w:rPr>
          <w:color w:val="1A1A1A"/>
          <w:sz w:val="23"/>
          <w:szCs w:val="23"/>
        </w:rPr>
        <w:t>إن هذا النظام مبرمج «للخطأ في اتجاه الوجود»   : فهو يُفضّل أن تفترض وجود وكيل حيث لا وكيل، على أن تفترض غيابه فتقع فريسة. هذا التحيّز التطوري هو الذي يجعل العقل البشري «يرى» إرادةً في الطوفان، ومخططاً في المرض، وحضوراً في الظلام.</w:t>
      </w:r>
    </w:p>
    <w:p w14:paraId="2727F84D" w14:textId="77777777" w:rsidR="006F10D1" w:rsidRDefault="00000000" w:rsidP="001F0836">
      <w:pPr>
        <w:pBdr>
          <w:bottom w:val="single" w:sz="6" w:space="4" w:color="8B3A2F"/>
        </w:pBdr>
        <w:spacing w:before="180" w:after="80" w:line="320" w:lineRule="auto"/>
      </w:pPr>
      <w:r>
        <w:rPr>
          <w:b/>
          <w:bCs/>
          <w:color w:val="8B3A2F"/>
          <w:sz w:val="26"/>
          <w:szCs w:val="26"/>
        </w:rPr>
        <w:t>◆  1.3 قالب الشخص وعلم النفس الحدسي  ◆</w:t>
      </w:r>
    </w:p>
    <w:p w14:paraId="436D57EC" w14:textId="69632E38" w:rsidR="006F10D1" w:rsidRDefault="00000000" w:rsidP="001F0836">
      <w:pPr>
        <w:spacing w:before="60" w:after="60" w:line="360" w:lineRule="auto"/>
      </w:pPr>
      <w:r>
        <w:rPr>
          <w:color w:val="1A1A1A"/>
          <w:sz w:val="23"/>
          <w:szCs w:val="23"/>
        </w:rPr>
        <w:t>عندما يتصور البشر وكلاء خارقين (آلهة، أرواح، أجداد)، يفعلون ذلك بناءً على «قالب الشخص» () (Boyer, 2001, p. 438, 999). هذا يعني أننا نتعامل معهم باستخدام علم النفس الحدسي نفسه الذي نستخدمه مع البشر الآخرين: نفترض تلقائياً أن لديهم عقولاً، تصورات، نوايا، ذاكرة، ورغبات.</w:t>
      </w:r>
    </w:p>
    <w:p w14:paraId="54D2CA2E" w14:textId="21387D51" w:rsidR="006F10D1" w:rsidRDefault="00000000" w:rsidP="001F0836">
      <w:pPr>
        <w:spacing w:before="60" w:after="60" w:line="360" w:lineRule="auto"/>
      </w:pPr>
      <w:r>
        <w:rPr>
          <w:color w:val="1A1A1A"/>
          <w:sz w:val="23"/>
          <w:szCs w:val="23"/>
        </w:rPr>
        <w:t xml:space="preserve">ما يجعل المفاهيم الدينية خاصةً وجذابةً هو ما يسميه بوير «الانتهاك الأونطولوجي المحدود» </w:t>
      </w:r>
      <w:r w:rsidR="00197EAC">
        <w:rPr>
          <w:rFonts w:hint="cs"/>
          <w:color w:val="1A1A1A"/>
          <w:sz w:val="23"/>
          <w:szCs w:val="23"/>
          <w:rtl/>
        </w:rPr>
        <w:t>ط</w:t>
      </w:r>
      <w:r>
        <w:rPr>
          <w:color w:val="1A1A1A"/>
          <w:sz w:val="23"/>
          <w:szCs w:val="23"/>
        </w:rPr>
        <w:t>): هي مفاهيم تنتمي إلى فئة وجودية مألوفة (شخص، حيوان، أداة) لكن مع انتهاك واحد أو اثنين من التوقعات الحدسية. مثال: الشبح هو «شخص بلا جسد مادي». هذا المزيج يجعل الفكرة سهلة التذكر والنقل في آنٍ واحد.</w:t>
      </w:r>
    </w:p>
    <w:p w14:paraId="35A3318F" w14:textId="77777777" w:rsidR="006F10D1" w:rsidRDefault="00000000" w:rsidP="001F0836">
      <w:pPr>
        <w:pBdr>
          <w:bottom w:val="single" w:sz="6" w:space="4" w:color="8B3A2F"/>
        </w:pBdr>
        <w:spacing w:before="180" w:after="80" w:line="320" w:lineRule="auto"/>
      </w:pPr>
      <w:r>
        <w:rPr>
          <w:b/>
          <w:bCs/>
          <w:color w:val="8B3A2F"/>
          <w:sz w:val="26"/>
          <w:szCs w:val="26"/>
        </w:rPr>
        <w:t>◆  1.4 الوكلاء الاستراتيجيون والمعلومات الاستراتيجية  ◆</w:t>
      </w:r>
    </w:p>
    <w:p w14:paraId="50B11589" w14:textId="77777777" w:rsidR="006F10D1" w:rsidRDefault="00000000" w:rsidP="001F0836">
      <w:pPr>
        <w:spacing w:before="60" w:after="60" w:line="360" w:lineRule="auto"/>
      </w:pPr>
      <w:r>
        <w:rPr>
          <w:color w:val="1A1A1A"/>
          <w:sz w:val="23"/>
          <w:szCs w:val="23"/>
        </w:rPr>
        <w:t>ليس كل وكيل خارق «مهماً» دينياً. ما يجعل بعض الوكلاء جذابين هو اعتبارهم «وكلاء ذوي وصول كامل إلى المعلومات الاستراتيجية» (Boyer, 2001, p. 476, 557). المعلومات الاستراتيجية هي تلك المتعلقة بالتفاعلات الاجتماعية والأخلاقية: من غشّ، من كان مخلصاً، من خان، من أحسن (Boyer, 2001, p. 454, 501).</w:t>
      </w:r>
    </w:p>
    <w:p w14:paraId="349419C3" w14:textId="77777777" w:rsidR="006F10D1" w:rsidRDefault="00000000" w:rsidP="001F0836">
      <w:pPr>
        <w:spacing w:before="60" w:after="60" w:line="360" w:lineRule="auto"/>
      </w:pPr>
      <w:r>
        <w:rPr>
          <w:color w:val="1A1A1A"/>
          <w:sz w:val="23"/>
          <w:szCs w:val="23"/>
        </w:rPr>
        <w:t>العقل يجد أنه من الطبيعي والسهل تصوّر وكيل يراقب تصرفاتنا لأن تتبُّع الانتهاكات الاجتماعية كان مفيداً في مجتمعات صغيرة تعتمد على التعاون والثقة المتبادلة. الإله المراقِب ليس اختراعاً ثقافياً بل استثمار لميل تطوري قائم.</w:t>
      </w:r>
    </w:p>
    <w:p w14:paraId="30AD2462" w14:textId="77777777" w:rsidR="006F10D1" w:rsidRDefault="00000000" w:rsidP="001F0836">
      <w:pPr>
        <w:pBdr>
          <w:bottom w:val="single" w:sz="6" w:space="4" w:color="8B3A2F"/>
        </w:pBdr>
        <w:spacing w:before="180" w:after="80" w:line="320" w:lineRule="auto"/>
      </w:pPr>
      <w:r>
        <w:rPr>
          <w:b/>
          <w:bCs/>
          <w:color w:val="8B3A2F"/>
          <w:sz w:val="26"/>
          <w:szCs w:val="26"/>
        </w:rPr>
        <w:t>◆  1.5 الطفيلية الإدراكية — المفهوم الجوهري  ◆</w:t>
      </w:r>
    </w:p>
    <w:p w14:paraId="7D599592" w14:textId="77777777" w:rsidR="006F10D1" w:rsidRDefault="00000000" w:rsidP="001F0836">
      <w:pPr>
        <w:spacing w:before="60" w:after="60" w:line="360" w:lineRule="auto"/>
      </w:pPr>
      <w:r>
        <w:rPr>
          <w:color w:val="1A1A1A"/>
          <w:sz w:val="23"/>
          <w:szCs w:val="23"/>
        </w:rPr>
        <w:t>المفاهيم الدينية «تتطفل» على الأنظمة العقلية الموجودة مسبقاً (Boyer, 2001, p. 592, 827, 1073). المثال النموذجي: «الشبح» يُفهم كشخص (قالب طبيعي) مع انتهاك محدود لتوقعات الفيزياء الحدسية (عدم وجود جسد مادي). يصف بوير الأفكار الدينية بأنها «طفيليات ناجحة» على أنظمة أدراكية لم تُصمَّم لها.</w:t>
      </w:r>
    </w:p>
    <w:p w14:paraId="70CBF74D" w14:textId="77777777" w:rsidR="006F10D1" w:rsidRDefault="00000000" w:rsidP="001F0836">
      <w:pPr>
        <w:shd w:val="clear" w:color="auto" w:fill="8B3A2F"/>
        <w:spacing w:before="120" w:line="320" w:lineRule="auto"/>
      </w:pPr>
      <w:r>
        <w:rPr>
          <w:b/>
          <w:bCs/>
          <w:color w:val="FFFFFF"/>
          <w:sz w:val="22"/>
          <w:szCs w:val="22"/>
        </w:rPr>
        <w:t>◈ الطفيلية الإدراكية عند بوير ◈</w:t>
      </w:r>
    </w:p>
    <w:p w14:paraId="5BDB2927" w14:textId="77777777" w:rsidR="006F10D1" w:rsidRDefault="00000000" w:rsidP="001F0836">
      <w:pPr>
        <w:pBdr>
          <w:left w:val="single" w:sz="8" w:space="0" w:color="8B3A2F"/>
          <w:bottom w:val="single" w:sz="8" w:space="0" w:color="8B3A2F"/>
          <w:right w:val="single" w:sz="8" w:space="0" w:color="8B3A2F"/>
        </w:pBdr>
        <w:shd w:val="clear" w:color="auto" w:fill="F9E8E6"/>
        <w:spacing w:after="100" w:line="320" w:lineRule="auto"/>
      </w:pPr>
      <w:r>
        <w:rPr>
          <w:color w:val="1A1A1A"/>
          <w:sz w:val="22"/>
          <w:szCs w:val="22"/>
        </w:rPr>
        <w:t>كما يتطفل الفيروس على الخلية الحية دون أن يكون جزءاً من وظيفتها الأصلية — تتطفل المفاهيم الدينية على أنظمة كشف الوكالة وعلم النفس الحدسي. الأنظمة موجودة لأغراض أخرى، والدين ينتج عنها عَرَضياً، تماماً كما ينتج ظل الإنسان عن وجوده دون أن يكون الظل غرضاً من الوجود.</w:t>
      </w:r>
    </w:p>
    <w:p w14:paraId="01C69177" w14:textId="77777777" w:rsidR="006F10D1" w:rsidRDefault="00000000" w:rsidP="001F0836">
      <w:pPr>
        <w:pBdr>
          <w:bottom w:val="single" w:sz="6" w:space="4" w:color="8B3A2F"/>
        </w:pBdr>
        <w:spacing w:before="180" w:after="80" w:line="320" w:lineRule="auto"/>
      </w:pPr>
      <w:r>
        <w:rPr>
          <w:b/>
          <w:bCs/>
          <w:color w:val="8B3A2F"/>
          <w:sz w:val="26"/>
          <w:szCs w:val="26"/>
        </w:rPr>
        <w:t>◆  1.6 التعارض بين الدين (الطبيعي) والعلم (غير الطبيعي)  ◆</w:t>
      </w:r>
    </w:p>
    <w:p w14:paraId="39C742F8" w14:textId="77777777" w:rsidR="006F10D1" w:rsidRDefault="00000000" w:rsidP="001F0836">
      <w:pPr>
        <w:spacing w:before="60" w:after="60" w:line="360" w:lineRule="auto"/>
      </w:pPr>
      <w:r>
        <w:rPr>
          <w:color w:val="1A1A1A"/>
          <w:sz w:val="23"/>
          <w:szCs w:val="23"/>
        </w:rPr>
        <w:t>يصف بوير (Boyer, 2001, p. 855, 856) الدين بأنه «طبيعي» للعقل البشري لأنه يتوافق مع حدسنا الفطري وتوقعاتنا التلقائية. في المقابل، العلم «غير طبيعي» لأنه يتطلب مجهوداً ذهنياً شاقاً لمواجهة تلك الحدوس. قبول أن الأرض تدور حول الشمس رغم أن الحدس يقول العكس — هذا هو «اللاطبيعي» الذي يميّز العلم.</w:t>
      </w:r>
    </w:p>
    <w:p w14:paraId="2C60FB8A" w14:textId="77777777" w:rsidR="006F10D1" w:rsidRDefault="00000000" w:rsidP="001F0836">
      <w:pPr>
        <w:spacing w:before="60" w:after="60" w:line="360" w:lineRule="auto"/>
      </w:pPr>
      <w:r>
        <w:rPr>
          <w:color w:val="1A1A1A"/>
          <w:sz w:val="23"/>
          <w:szCs w:val="23"/>
        </w:rPr>
        <w:t>هذا التمييز يحمل في طيّاته رؤية ضمنية: الطبيعي = سهل = تلقائي = غير محتاج إلى تعليم مكثف، واللاطبيعي = مجهد = محتاج إلى تدريب مؤسسي. في هذا الإطار، الدين سابق للعلم تطورياً وأكثر انتشاراً ثقافياً، لكنه أقل «صحةً» معرفياً بالنسبة لبوير.</w:t>
      </w:r>
    </w:p>
    <w:p w14:paraId="1F9EA6A4" w14:textId="77777777" w:rsidR="006F10D1" w:rsidRDefault="00000000" w:rsidP="001F0836">
      <w:r>
        <w:br w:type="page"/>
      </w:r>
    </w:p>
    <w:p w14:paraId="246B9C53" w14:textId="77777777" w:rsidR="006F10D1" w:rsidRDefault="00000000" w:rsidP="001F0836">
      <w:pPr>
        <w:shd w:val="clear" w:color="auto" w:fill="2E7D7D"/>
        <w:spacing w:before="200" w:after="120" w:line="360" w:lineRule="auto"/>
      </w:pPr>
      <w:r>
        <w:rPr>
          <w:b/>
          <w:bCs/>
          <w:color w:val="FFFFFF"/>
          <w:sz w:val="30"/>
          <w:szCs w:val="30"/>
        </w:rPr>
        <w:t>الباب الثاني: علم النفس الاستخلافي — الوكلاء الخارقون بين الفطرة والغائية الوجودية</w:t>
      </w:r>
    </w:p>
    <w:p w14:paraId="4F58DF36" w14:textId="77777777" w:rsidR="006F10D1" w:rsidRDefault="00000000" w:rsidP="001F0836">
      <w:pPr>
        <w:pBdr>
          <w:bottom w:val="single" w:sz="6" w:space="4" w:color="2E7D7D"/>
        </w:pBdr>
        <w:spacing w:before="180" w:after="80" w:line="320" w:lineRule="auto"/>
      </w:pPr>
      <w:r>
        <w:rPr>
          <w:b/>
          <w:bCs/>
          <w:color w:val="2E7D7D"/>
          <w:sz w:val="26"/>
          <w:szCs w:val="26"/>
        </w:rPr>
        <w:t>◆  2.1 الفطرة: البنية الإلهية لا المنتج الثانوي  ◆</w:t>
      </w:r>
    </w:p>
    <w:p w14:paraId="1F780A43" w14:textId="77777777" w:rsidR="006F10D1" w:rsidRDefault="00000000" w:rsidP="001F0836">
      <w:pPr>
        <w:spacing w:before="60" w:after="60" w:line="360" w:lineRule="auto"/>
      </w:pPr>
      <w:r>
        <w:rPr>
          <w:color w:val="1A1A1A"/>
          <w:sz w:val="23"/>
          <w:szCs w:val="23"/>
        </w:rPr>
        <w:t>ينطلق علم النفس الاستخلافي من مفهوم الفطرة (الزراع، 2023، ص 108) وهي البنية التي فطر الله عليها الإنسان، وتشمل استعدادين متضادين: الفجور (الميل إلى الشر) والتقوى (الميل إلى الخير). القدرة على معرفة الله والتصديق بالوكلاء الخارقين (الملائكة، الشياطين، والله نفسه) ليست «منتجاً ثانوياً» لآليات تطورية، بل هي خاصية جوهرية للفطرة.</w:t>
      </w:r>
    </w:p>
    <w:p w14:paraId="5B2E788A" w14:textId="77777777" w:rsidR="006F10D1" w:rsidRDefault="00000000" w:rsidP="001F0836">
      <w:pPr>
        <w:pBdr>
          <w:top w:val="single" w:sz="8" w:space="0" w:color="2D6A4F"/>
          <w:left w:val="single" w:sz="8" w:space="0" w:color="2D6A4F"/>
          <w:right w:val="single" w:sz="8" w:space="0" w:color="2D6A4F"/>
        </w:pBdr>
        <w:shd w:val="clear" w:color="auto" w:fill="D8F0E6"/>
        <w:spacing w:before="100" w:after="20" w:line="320" w:lineRule="auto"/>
      </w:pPr>
      <w:r>
        <w:rPr>
          <w:b/>
          <w:bCs/>
          <w:color w:val="2D6A4F"/>
          <w:sz w:val="23"/>
          <w:szCs w:val="23"/>
        </w:rPr>
        <w:t>« كُلُّ مَوْلُودٍ يُولَدُ عَلَى الْفِطْرَةِ، فَأَبَوَاهُ يُهَوِّدَانِهِ أَوْ يُنَصِّرَانِهِ أَوْ يُمَجِّسَانِهِ »</w:t>
      </w:r>
    </w:p>
    <w:p w14:paraId="20D33BEC" w14:textId="77777777" w:rsidR="006F10D1" w:rsidRDefault="00000000" w:rsidP="001F0836">
      <w:pPr>
        <w:pBdr>
          <w:left w:val="single" w:sz="8" w:space="0" w:color="2D6A4F"/>
          <w:bottom w:val="single" w:sz="8" w:space="0" w:color="2D6A4F"/>
          <w:right w:val="single" w:sz="8" w:space="0" w:color="2D6A4F"/>
        </w:pBdr>
        <w:shd w:val="clear" w:color="auto" w:fill="D8F0E6"/>
        <w:spacing w:after="100" w:line="320" w:lineRule="auto"/>
      </w:pPr>
      <w:r>
        <w:rPr>
          <w:i/>
          <w:iCs/>
          <w:color w:val="2D6A4F"/>
          <w:sz w:val="19"/>
          <w:szCs w:val="19"/>
        </w:rPr>
        <w:t>صحيح البخاري، كتاب الجنائز، رقم 1385</w:t>
      </w:r>
    </w:p>
    <w:p w14:paraId="62AE94E3" w14:textId="77777777" w:rsidR="006F10D1" w:rsidRDefault="00000000" w:rsidP="001F0836">
      <w:pPr>
        <w:spacing w:before="60" w:after="60" w:line="360" w:lineRule="auto"/>
      </w:pPr>
      <w:r>
        <w:rPr>
          <w:color w:val="1A1A1A"/>
          <w:sz w:val="23"/>
          <w:szCs w:val="23"/>
        </w:rPr>
        <w:t>الفطرة في النموذج الاستخلافي ليست مجرد «استعداد بيولوجي» قابل للتفسير التطوري؛ إنها خَلقٌ إلهي مقصود ذو بنية محكمة ووظيفة متعالية. والفارق الجوهري عن بوير هو أن الفطرة مُبرمجة على التعرف على الحق، لا على إنتاج أوهام نافعة.</w:t>
      </w:r>
    </w:p>
    <w:p w14:paraId="5E92C598" w14:textId="77777777" w:rsidR="006F10D1" w:rsidRDefault="00000000" w:rsidP="001F0836">
      <w:pPr>
        <w:shd w:val="clear" w:color="auto" w:fill="2E7D7D"/>
        <w:spacing w:before="120" w:line="320" w:lineRule="auto"/>
      </w:pPr>
      <w:r>
        <w:rPr>
          <w:b/>
          <w:bCs/>
          <w:color w:val="FFFFFF"/>
          <w:sz w:val="22"/>
          <w:szCs w:val="22"/>
        </w:rPr>
        <w:t>◈ الفطرة مقابل المنتج الثانوي ◈</w:t>
      </w:r>
    </w:p>
    <w:p w14:paraId="3FB33F18" w14:textId="77777777" w:rsidR="006F10D1" w:rsidRDefault="00000000" w:rsidP="001F0836">
      <w:pPr>
        <w:pBdr>
          <w:left w:val="single" w:sz="8" w:space="0" w:color="2E7D7D"/>
          <w:bottom w:val="single" w:sz="8" w:space="0" w:color="2E7D7D"/>
          <w:right w:val="single" w:sz="8" w:space="0" w:color="2E7D7D"/>
        </w:pBdr>
        <w:shd w:val="clear" w:color="auto" w:fill="D4EDEA"/>
        <w:spacing w:after="100" w:line="320" w:lineRule="auto"/>
      </w:pPr>
      <w:r>
        <w:rPr>
          <w:color w:val="1A1A1A"/>
          <w:sz w:val="22"/>
          <w:szCs w:val="22"/>
        </w:rPr>
        <w:t>بوير: الإنسان جهاز تطوري يُنتج الدين عَرَضياً كما يُنتج الكبد حرارة جانبية. الزراع: الإنسان مستخلَف إلهي مُودَعٌ فيه بذرة المعرفة الربانية التي تحتاج إلى رعاية وتنمية، لا مجرد آلة تفعل أشياء عَرَضياً.</w:t>
      </w:r>
    </w:p>
    <w:p w14:paraId="5A88649E" w14:textId="77777777" w:rsidR="006F10D1" w:rsidRDefault="00000000" w:rsidP="001F0836">
      <w:pPr>
        <w:pBdr>
          <w:bottom w:val="single" w:sz="6" w:space="4" w:color="2E7D7D"/>
        </w:pBdr>
        <w:spacing w:before="180" w:after="80" w:line="320" w:lineRule="auto"/>
      </w:pPr>
      <w:r>
        <w:rPr>
          <w:b/>
          <w:bCs/>
          <w:color w:val="2E7D7D"/>
          <w:sz w:val="26"/>
          <w:szCs w:val="26"/>
        </w:rPr>
        <w:t>◆  2.2 النفس اللوامة مقابل نظام كشف الوكالة المفرط  ◆</w:t>
      </w:r>
    </w:p>
    <w:p w14:paraId="3D88E6A1" w14:textId="77777777" w:rsidR="006F10D1" w:rsidRDefault="00000000" w:rsidP="001F0836">
      <w:pPr>
        <w:spacing w:before="60" w:after="60" w:line="360" w:lineRule="auto"/>
      </w:pPr>
      <w:r>
        <w:rPr>
          <w:color w:val="1A1A1A"/>
          <w:sz w:val="23"/>
          <w:szCs w:val="23"/>
        </w:rPr>
        <w:t>يرى الزراع أن ما يسميه بوير «نظام كشف الوكالة المفرط» (HADD) هو في الحقيقة تجسيدٌ لـ «النفس اللوامة» في حالتها اليقظة (الزراع، 2023، ص 205-207). النفس اللوامة هي التي تحاسب وتندم وتتوب، وهي التي تبحث عن معنى للأحداث، وتتساءل عن سبب المصائب والنعم.</w:t>
      </w:r>
    </w:p>
    <w:p w14:paraId="4804712D" w14:textId="77777777" w:rsidR="006F10D1" w:rsidRDefault="00000000" w:rsidP="001F0836">
      <w:pPr>
        <w:spacing w:before="60" w:after="60" w:line="360" w:lineRule="auto"/>
      </w:pPr>
      <w:r>
        <w:rPr>
          <w:color w:val="1A1A1A"/>
          <w:sz w:val="23"/>
          <w:szCs w:val="23"/>
        </w:rPr>
        <w:t>هذا «البحث عن الوكيل» ليس خطأً إدراكياً (مبالغة تطورية)، بل هو دافع وجودي للبحث عن خالق مدبر. المؤمن لا يخطئ حين يسمع صوتاً فيظنه شخصاً؛ بل يُدرك أن كل شيء له سبب، وأن الأسباب لا تعمل بذاتها دون مسبب الأسباب.</w:t>
      </w:r>
    </w:p>
    <w:p w14:paraId="6D769826" w14:textId="77777777" w:rsidR="006F10D1" w:rsidRDefault="00000000" w:rsidP="001F0836">
      <w:pPr>
        <w:spacing w:before="60" w:after="60" w:line="360" w:lineRule="auto"/>
      </w:pPr>
      <w:r>
        <w:rPr>
          <w:color w:val="1A1A1A"/>
          <w:sz w:val="23"/>
          <w:szCs w:val="23"/>
        </w:rPr>
        <w:t>ما يُفسِّره بوير بـ «مبالغة تطورية» يُفسِّره الزراع بـ «يقظة فطرية»: الإنسان يبحث عن الله لأنه مُصمَّم ليجده، لا لأنه مُعطَّل تطورياً. بتعبير ابن القيم: «القلب لا يسكن ويطمئن إلا بذكر الله» — وهذا ليس طفيلية، بل غذاء.</w:t>
      </w:r>
    </w:p>
    <w:p w14:paraId="79B7CA9C" w14:textId="77777777" w:rsidR="006F10D1" w:rsidRDefault="00000000" w:rsidP="001F0836">
      <w:pPr>
        <w:pBdr>
          <w:top w:val="single" w:sz="12" w:space="0" w:color="C9A84C"/>
          <w:left w:val="single" w:sz="12" w:space="0" w:color="C9A84C"/>
          <w:right w:val="single" w:sz="12" w:space="0" w:color="C9A84C"/>
        </w:pBdr>
        <w:shd w:val="clear" w:color="auto" w:fill="FDF3DC"/>
        <w:spacing w:before="120" w:after="20" w:line="320" w:lineRule="auto"/>
      </w:pPr>
      <w:r>
        <w:rPr>
          <w:b/>
          <w:bCs/>
          <w:color w:val="1B3A5C"/>
          <w:sz w:val="26"/>
          <w:szCs w:val="26"/>
        </w:rPr>
        <w:t>﴿ أَلَا بِذِكْرِ اللَّهِ تَطْمَئِنُّ الْقُلُوبُ ﴾</w:t>
      </w:r>
    </w:p>
    <w:p w14:paraId="1AE4B697" w14:textId="77777777" w:rsidR="006F10D1" w:rsidRDefault="00000000" w:rsidP="001F0836">
      <w:pPr>
        <w:pBdr>
          <w:left w:val="single" w:sz="12" w:space="0" w:color="C9A84C"/>
          <w:bottom w:val="single" w:sz="12" w:space="0" w:color="C9A84C"/>
          <w:right w:val="single" w:sz="12" w:space="0" w:color="C9A84C"/>
        </w:pBdr>
        <w:shd w:val="clear" w:color="auto" w:fill="FDF3DC"/>
        <w:spacing w:after="100" w:line="320" w:lineRule="auto"/>
      </w:pPr>
      <w:r>
        <w:rPr>
          <w:i/>
          <w:iCs/>
          <w:color w:val="C9A84C"/>
          <w:sz w:val="20"/>
          <w:szCs w:val="20"/>
        </w:rPr>
        <w:t>سورة الرعد: 28</w:t>
      </w:r>
    </w:p>
    <w:p w14:paraId="533D7255" w14:textId="77777777" w:rsidR="006F10D1" w:rsidRDefault="00000000" w:rsidP="001F0836">
      <w:pPr>
        <w:pBdr>
          <w:bottom w:val="single" w:sz="6" w:space="4" w:color="2E7D7D"/>
        </w:pBdr>
        <w:spacing w:before="180" w:after="80" w:line="320" w:lineRule="auto"/>
      </w:pPr>
      <w:r>
        <w:rPr>
          <w:b/>
          <w:bCs/>
          <w:color w:val="2E7D7D"/>
          <w:sz w:val="26"/>
          <w:szCs w:val="26"/>
        </w:rPr>
        <w:t>◆  2.3 الوكلاء الخارقون بين الحقيقة الغيبية والتمثيل المعرفي  ◆</w:t>
      </w:r>
    </w:p>
    <w:p w14:paraId="7757F88C" w14:textId="77777777" w:rsidR="006F10D1" w:rsidRDefault="00000000" w:rsidP="001F0836">
      <w:pPr>
        <w:spacing w:before="60" w:after="60" w:line="360" w:lineRule="auto"/>
      </w:pPr>
      <w:r>
        <w:rPr>
          <w:color w:val="1A1A1A"/>
          <w:sz w:val="23"/>
          <w:szCs w:val="23"/>
        </w:rPr>
        <w:t>بينما يرى بوير أن الآلهة والأرواح هي «أوهام طبيعية» ينتجها العقل، يرى الزراع أن الوكلاء الخارقين (الله، الملائكة، الشيطان) حقائق غيبية، لكن تمثيلاتنا العقلية لهم قد تتأثر بآلياتنا المعرفية. فالقرآن يصف الله بصفات تناسب فهم البشر مع التنزيه الكامل عن مشابهة المخلوقين.</w:t>
      </w:r>
    </w:p>
    <w:p w14:paraId="04E7129E" w14:textId="77777777" w:rsidR="006F10D1" w:rsidRDefault="00000000" w:rsidP="00CD5761">
      <w:pPr>
        <w:spacing w:before="60" w:after="60" w:line="360" w:lineRule="auto"/>
      </w:pPr>
      <w:r>
        <w:rPr>
          <w:color w:val="1A1A1A"/>
          <w:sz w:val="23"/>
          <w:szCs w:val="23"/>
        </w:rPr>
        <w:t>هذا يعني أن «قالب الشخص» ليس خطأً بالضرورة، بل هو وسيلة تقريبية للفهم البشري المحدود، شريطة ألا يؤدي إلى تجسيد أو تشبيه. العقل يستخدم ما لديه من أدوات ليتواصل مع ما هو أعلى منه — وهذا يختلف جذرياً عن ادعاء أن هذه الأدوات هي مصدر التصور الديني.</w:t>
      </w:r>
    </w:p>
    <w:p w14:paraId="2FC1DF56" w14:textId="77777777" w:rsidR="006F10D1" w:rsidRDefault="00000000" w:rsidP="00CD5761">
      <w:pPr>
        <w:pBdr>
          <w:bottom w:val="single" w:sz="6" w:space="4" w:color="2E7D7D"/>
        </w:pBdr>
        <w:spacing w:before="180" w:after="80" w:line="320" w:lineRule="auto"/>
      </w:pPr>
      <w:r>
        <w:rPr>
          <w:b/>
          <w:bCs/>
          <w:color w:val="2E7D7D"/>
          <w:sz w:val="26"/>
          <w:szCs w:val="26"/>
        </w:rPr>
        <w:t>◆  2.4 المعلومات الاستراتيجية والمراقبة الإلهية: من التطفل إلى التزكية  ◆</w:t>
      </w:r>
    </w:p>
    <w:p w14:paraId="3BA1B8F7" w14:textId="77777777" w:rsidR="006F10D1" w:rsidRDefault="00000000" w:rsidP="00CD5761">
      <w:pPr>
        <w:spacing w:before="60" w:after="60" w:line="360" w:lineRule="auto"/>
      </w:pPr>
      <w:r>
        <w:rPr>
          <w:color w:val="1A1A1A"/>
          <w:sz w:val="23"/>
          <w:szCs w:val="23"/>
        </w:rPr>
        <w:t>يتفق النموذجان على أن الوكلاء الخارقين المهمين دينياً هم أولئك الذين يملكون وصولاً إلى المعلومات الاستراتيجية (أي يراقبون السلوك الأخلاقي). لكن الفرق جوهري:</w:t>
      </w:r>
    </w:p>
    <w:p w14:paraId="4641A396" w14:textId="77777777" w:rsidR="006F10D1" w:rsidRDefault="00000000" w:rsidP="00CD5761">
      <w:pPr>
        <w:spacing w:before="60" w:after="60" w:line="360" w:lineRule="auto"/>
      </w:pPr>
      <w:r>
        <w:rPr>
          <w:color w:val="1A1A1A"/>
          <w:sz w:val="23"/>
          <w:szCs w:val="23"/>
        </w:rPr>
        <w:t>عند بوير: هذا مجرد «تطفل» على نظامنا للقلق الاجتماعي. الآلهة مفيدة لأنها تجعلنا نشعر بأننا مراقبون، فيزداد التزامنا بالقواعد الاجتماعية — وظيفة انتقائية لا حقيقة غيبية.</w:t>
      </w:r>
    </w:p>
    <w:p w14:paraId="5F2D92BF" w14:textId="77777777" w:rsidR="006F10D1" w:rsidRDefault="00000000" w:rsidP="00CD5761">
      <w:pPr>
        <w:spacing w:before="60" w:after="60" w:line="360" w:lineRule="auto"/>
      </w:pPr>
      <w:r>
        <w:rPr>
          <w:color w:val="1A1A1A"/>
          <w:sz w:val="23"/>
          <w:szCs w:val="23"/>
        </w:rPr>
        <w:t>عند الزراع: هذه المراقبة الإلهية (الله عليم بما تفعلون) هي حقيقة غيبية وليست وهماً نافعاً. والإيمان بها هو أساس التزكية (الزراع، 2023، ص 1102-1104). الخوف من مراقبة الله والرجاء في رحمته يدفعان النفس إلى مجاهدة الأمارة والارتقاء إلى المطمئنة.</w:t>
      </w:r>
    </w:p>
    <w:p w14:paraId="7263A0BF" w14:textId="77777777" w:rsidR="006F10D1" w:rsidRDefault="00000000" w:rsidP="00CD5761">
      <w:pPr>
        <w:pBdr>
          <w:top w:val="single" w:sz="12" w:space="0" w:color="C9A84C"/>
          <w:left w:val="single" w:sz="12" w:space="0" w:color="C9A84C"/>
          <w:right w:val="single" w:sz="12" w:space="0" w:color="C9A84C"/>
        </w:pBdr>
        <w:shd w:val="clear" w:color="auto" w:fill="FDF3DC"/>
        <w:spacing w:before="120" w:after="20" w:line="320" w:lineRule="auto"/>
      </w:pPr>
      <w:r>
        <w:rPr>
          <w:b/>
          <w:bCs/>
          <w:color w:val="1B3A5C"/>
          <w:sz w:val="26"/>
          <w:szCs w:val="26"/>
        </w:rPr>
        <w:t>﴿ وَهُوَ مَعَكُمْ أَيْنَ مَا كُنتُمْ ۚ وَاللَّهُ بِمَا تَعْمَلُونَ بَصِيرٌ ﴾</w:t>
      </w:r>
    </w:p>
    <w:p w14:paraId="731AA6C9" w14:textId="77777777" w:rsidR="006F10D1" w:rsidRDefault="00000000" w:rsidP="00CD5761">
      <w:pPr>
        <w:pBdr>
          <w:left w:val="single" w:sz="12" w:space="0" w:color="C9A84C"/>
          <w:bottom w:val="single" w:sz="12" w:space="0" w:color="C9A84C"/>
          <w:right w:val="single" w:sz="12" w:space="0" w:color="C9A84C"/>
        </w:pBdr>
        <w:shd w:val="clear" w:color="auto" w:fill="FDF3DC"/>
        <w:spacing w:after="100" w:line="320" w:lineRule="auto"/>
      </w:pPr>
      <w:r>
        <w:rPr>
          <w:i/>
          <w:iCs/>
          <w:color w:val="C9A84C"/>
          <w:sz w:val="20"/>
          <w:szCs w:val="20"/>
        </w:rPr>
        <w:t>سورة الحديد: 4</w:t>
      </w:r>
    </w:p>
    <w:p w14:paraId="607D6055" w14:textId="77777777" w:rsidR="006F10D1" w:rsidRDefault="00000000" w:rsidP="00CD5761">
      <w:pPr>
        <w:pBdr>
          <w:bottom w:val="single" w:sz="6" w:space="4" w:color="2E7D7D"/>
        </w:pBdr>
        <w:spacing w:before="180" w:after="80" w:line="320" w:lineRule="auto"/>
      </w:pPr>
      <w:r>
        <w:rPr>
          <w:b/>
          <w:bCs/>
          <w:color w:val="2E7D7D"/>
          <w:sz w:val="26"/>
          <w:szCs w:val="26"/>
        </w:rPr>
        <w:t>◆  2.5 البعد الرابع: الشيطان والرحمة كبديل عن «الطفيلية»  ◆</w:t>
      </w:r>
    </w:p>
    <w:p w14:paraId="44E58BB3" w14:textId="77777777" w:rsidR="006F10D1" w:rsidRDefault="00000000" w:rsidP="00CD5761">
      <w:pPr>
        <w:spacing w:before="60" w:after="60" w:line="360" w:lineRule="auto"/>
      </w:pPr>
      <w:r>
        <w:rPr>
          <w:color w:val="1A1A1A"/>
          <w:sz w:val="23"/>
          <w:szCs w:val="23"/>
        </w:rPr>
        <w:t>يفتقد نموذج بوير تفسيراً لماذا تنجح بعض المفاهيم الدينية (الخرافات، السحر، عبادة الأوثان) وتنتشر بنفس الآليات التي تنتشر بها المفاهيم الصحيحة (التوحيد، الأخلاق النبوية). في علم النفس الاستخلافي، يُقدِّم الزراع البعد الرابع: الشيطان الذي يزين الباطل ويجعله جذاباً، والرحمة الإلهية التي تهدي إلى الحق (الزراع، 2023، ص 1104).</w:t>
      </w:r>
    </w:p>
    <w:p w14:paraId="352D1E4E" w14:textId="77777777" w:rsidR="006F10D1" w:rsidRDefault="00000000" w:rsidP="00CD5761">
      <w:pPr>
        <w:spacing w:before="60" w:after="60" w:line="360" w:lineRule="auto"/>
      </w:pPr>
      <w:r>
        <w:rPr>
          <w:color w:val="1A1A1A"/>
          <w:sz w:val="23"/>
          <w:szCs w:val="23"/>
        </w:rPr>
        <w:t>«طبيعية» انتشار بعض المفاهيم الزائفة (كعبادة الأصنام) لا تعني أنها حق، بل قد تكون نتيجةً لتزيين شيطاني استغلّ ثغرة الفجور في النفس الأمارة. هكذا يُقدّم النموذج الاستخلافي ما يعجز عنه نموذج بوير: معياراً داخلياً للتمييز بين الحق والباطل.</w:t>
      </w:r>
    </w:p>
    <w:p w14:paraId="1EF06CBB" w14:textId="77777777" w:rsidR="006F10D1" w:rsidRDefault="00000000" w:rsidP="00CD5761">
      <w:pPr>
        <w:pBdr>
          <w:top w:val="single" w:sz="12" w:space="0" w:color="C9A84C"/>
          <w:left w:val="single" w:sz="12" w:space="0" w:color="C9A84C"/>
          <w:right w:val="single" w:sz="12" w:space="0" w:color="C9A84C"/>
        </w:pBdr>
        <w:shd w:val="clear" w:color="auto" w:fill="FDF3DC"/>
        <w:spacing w:before="120" w:after="20" w:line="320" w:lineRule="auto"/>
      </w:pPr>
      <w:r>
        <w:rPr>
          <w:b/>
          <w:bCs/>
          <w:color w:val="1B3A5C"/>
          <w:sz w:val="26"/>
          <w:szCs w:val="26"/>
        </w:rPr>
        <w:t>﴿ إِنَّ النَّفْسَ لَأَمَّارَةٌ بِالسُّوءِ إِلَّا مَا رَحِمَ رَبِّي ﴾</w:t>
      </w:r>
    </w:p>
    <w:p w14:paraId="088805F9" w14:textId="77777777" w:rsidR="006F10D1" w:rsidRDefault="00000000" w:rsidP="00CD5761">
      <w:pPr>
        <w:pBdr>
          <w:left w:val="single" w:sz="12" w:space="0" w:color="C9A84C"/>
          <w:bottom w:val="single" w:sz="12" w:space="0" w:color="C9A84C"/>
          <w:right w:val="single" w:sz="12" w:space="0" w:color="C9A84C"/>
        </w:pBdr>
        <w:shd w:val="clear" w:color="auto" w:fill="FDF3DC"/>
        <w:spacing w:after="100" w:line="320" w:lineRule="auto"/>
      </w:pPr>
      <w:r>
        <w:rPr>
          <w:i/>
          <w:iCs/>
          <w:color w:val="C9A84C"/>
          <w:sz w:val="20"/>
          <w:szCs w:val="20"/>
        </w:rPr>
        <w:t>سورة يوسف: 53</w:t>
      </w:r>
    </w:p>
    <w:p w14:paraId="6559D23C" w14:textId="77777777" w:rsidR="006F10D1" w:rsidRDefault="00000000" w:rsidP="00CD5761">
      <w:r>
        <w:br w:type="page"/>
      </w:r>
    </w:p>
    <w:p w14:paraId="41E32B27" w14:textId="77777777" w:rsidR="006F10D1" w:rsidRDefault="00000000" w:rsidP="00CD5761">
      <w:pPr>
        <w:shd w:val="clear" w:color="auto" w:fill="2D6A4F"/>
        <w:spacing w:before="200" w:after="120" w:line="360" w:lineRule="auto"/>
      </w:pPr>
      <w:r>
        <w:rPr>
          <w:b/>
          <w:bCs/>
          <w:color w:val="FFFFFF"/>
          <w:sz w:val="30"/>
          <w:szCs w:val="30"/>
        </w:rPr>
        <w:t>الباب الثالث: المقارنة التحليلية والنقد الأكاديمي</w:t>
      </w:r>
    </w:p>
    <w:p w14:paraId="42FB4B76" w14:textId="77777777" w:rsidR="006F10D1" w:rsidRDefault="00000000" w:rsidP="00CD5761">
      <w:pPr>
        <w:pBdr>
          <w:bottom w:val="single" w:sz="6" w:space="4" w:color="2D6A4F"/>
        </w:pBdr>
        <w:spacing w:before="180" w:after="80" w:line="320" w:lineRule="auto"/>
      </w:pPr>
      <w:r>
        <w:rPr>
          <w:b/>
          <w:bCs/>
          <w:color w:val="2D6A4F"/>
          <w:sz w:val="26"/>
          <w:szCs w:val="26"/>
        </w:rPr>
        <w:t>◆  3.1 الجدول المقارن الشامل  ◆</w:t>
      </w:r>
    </w:p>
    <w:tbl>
      <w:tblPr>
        <w:tblpPr w:leftFromText="180" w:rightFromText="180" w:vertAnchor="text" w:tblpY="1"/>
        <w:tblOverlap w:val="neve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24"/>
        <w:gridCol w:w="3411"/>
        <w:gridCol w:w="3411"/>
      </w:tblGrid>
      <w:tr w:rsidR="006F10D1" w14:paraId="53DAFE06" w14:textId="77777777">
        <w:tblPrEx>
          <w:tblCellMar>
            <w:top w:w="0" w:type="dxa"/>
            <w:bottom w:w="0" w:type="dxa"/>
          </w:tblCellMar>
        </w:tblPrEx>
        <w:trPr>
          <w:tblHeader/>
        </w:trPr>
        <w:tc>
          <w:tcPr>
            <w:tcW w:w="2924" w:type="dxa"/>
            <w:tcBorders>
              <w:top w:val="single" w:sz="4" w:space="0" w:color="FFFFFF"/>
              <w:left w:val="single" w:sz="4" w:space="0" w:color="FFFFFF"/>
              <w:bottom w:val="single" w:sz="4" w:space="0" w:color="FFFFFF"/>
              <w:right w:val="single" w:sz="4" w:space="0" w:color="FFFFFF"/>
            </w:tcBorders>
            <w:shd w:val="clear" w:color="auto" w:fill="1B3A5C"/>
            <w:tcMar>
              <w:top w:w="80" w:type="dxa"/>
              <w:left w:w="120" w:type="dxa"/>
              <w:bottom w:w="80" w:type="dxa"/>
              <w:right w:w="120" w:type="dxa"/>
            </w:tcMar>
            <w:vAlign w:val="center"/>
          </w:tcPr>
          <w:p w14:paraId="3D8AD4F8" w14:textId="77777777" w:rsidR="006F10D1" w:rsidRDefault="00000000" w:rsidP="00CD5761">
            <w:pPr>
              <w:spacing w:before="40" w:after="40" w:line="320" w:lineRule="auto"/>
            </w:pPr>
            <w:r>
              <w:rPr>
                <w:b/>
                <w:bCs/>
                <w:color w:val="FFFFFF"/>
                <w:sz w:val="22"/>
                <w:szCs w:val="22"/>
              </w:rPr>
              <w:t>المعيار</w:t>
            </w:r>
          </w:p>
        </w:tc>
        <w:tc>
          <w:tcPr>
            <w:tcW w:w="3411" w:type="dxa"/>
            <w:tcBorders>
              <w:top w:val="single" w:sz="4" w:space="0" w:color="FFFFFF"/>
              <w:left w:val="single" w:sz="4" w:space="0" w:color="FFFFFF"/>
              <w:bottom w:val="single" w:sz="4" w:space="0" w:color="FFFFFF"/>
              <w:right w:val="single" w:sz="4" w:space="0" w:color="FFFFFF"/>
            </w:tcBorders>
            <w:shd w:val="clear" w:color="auto" w:fill="8B3A2F"/>
            <w:tcMar>
              <w:top w:w="80" w:type="dxa"/>
              <w:left w:w="120" w:type="dxa"/>
              <w:bottom w:w="80" w:type="dxa"/>
              <w:right w:w="120" w:type="dxa"/>
            </w:tcMar>
            <w:vAlign w:val="center"/>
          </w:tcPr>
          <w:p w14:paraId="1219058A" w14:textId="77777777" w:rsidR="006F10D1" w:rsidRDefault="00000000" w:rsidP="00CD5761">
            <w:pPr>
              <w:spacing w:before="40" w:after="40" w:line="320" w:lineRule="auto"/>
            </w:pPr>
            <w:r>
              <w:rPr>
                <w:b/>
                <w:bCs/>
                <w:color w:val="FFFFFF"/>
                <w:sz w:val="22"/>
                <w:szCs w:val="22"/>
              </w:rPr>
              <w:t>باسكال بوير</w:t>
            </w:r>
          </w:p>
        </w:tc>
        <w:tc>
          <w:tcPr>
            <w:tcW w:w="3411" w:type="dxa"/>
            <w:tcBorders>
              <w:top w:val="single" w:sz="4" w:space="0" w:color="FFFFFF"/>
              <w:left w:val="single" w:sz="4" w:space="0" w:color="FFFFFF"/>
              <w:bottom w:val="single" w:sz="4" w:space="0" w:color="FFFFFF"/>
              <w:right w:val="single" w:sz="4" w:space="0" w:color="FFFFFF"/>
            </w:tcBorders>
            <w:shd w:val="clear" w:color="auto" w:fill="2E7D7D"/>
            <w:tcMar>
              <w:top w:w="80" w:type="dxa"/>
              <w:left w:w="120" w:type="dxa"/>
              <w:bottom w:w="80" w:type="dxa"/>
              <w:right w:w="120" w:type="dxa"/>
            </w:tcMar>
            <w:vAlign w:val="center"/>
          </w:tcPr>
          <w:p w14:paraId="64F631A2" w14:textId="77777777" w:rsidR="006F10D1" w:rsidRDefault="00000000" w:rsidP="00CD5761">
            <w:pPr>
              <w:spacing w:before="40" w:after="40" w:line="320" w:lineRule="auto"/>
            </w:pPr>
            <w:r>
              <w:rPr>
                <w:b/>
                <w:bCs/>
                <w:color w:val="FFFFFF"/>
                <w:sz w:val="22"/>
                <w:szCs w:val="22"/>
              </w:rPr>
              <w:t>علم النفس الاستخلافي</w:t>
            </w:r>
          </w:p>
        </w:tc>
      </w:tr>
      <w:tr w:rsidR="006F10D1" w14:paraId="7749F9A4" w14:textId="77777777">
        <w:tblPrEx>
          <w:tblCellMar>
            <w:top w:w="0" w:type="dxa"/>
            <w:bottom w:w="0" w:type="dxa"/>
          </w:tblCellMar>
        </w:tblPrEx>
        <w:tc>
          <w:tcPr>
            <w:tcW w:w="2924" w:type="dxa"/>
            <w:tcBorders>
              <w:top w:val="single" w:sz="2" w:space="0" w:color="2E7D7D"/>
              <w:left w:val="single" w:sz="2" w:space="0" w:color="2E7D7D"/>
              <w:bottom w:val="single" w:sz="2" w:space="0" w:color="2E7D7D"/>
              <w:right w:val="single" w:sz="2" w:space="0" w:color="2E7D7D"/>
            </w:tcBorders>
            <w:shd w:val="clear" w:color="auto" w:fill="D6E4F0"/>
            <w:tcMar>
              <w:top w:w="80" w:type="dxa"/>
              <w:left w:w="120" w:type="dxa"/>
              <w:bottom w:w="80" w:type="dxa"/>
              <w:right w:w="120" w:type="dxa"/>
            </w:tcMar>
            <w:vAlign w:val="center"/>
          </w:tcPr>
          <w:p w14:paraId="135014C8" w14:textId="77777777" w:rsidR="006F10D1" w:rsidRDefault="00000000" w:rsidP="00CD5761">
            <w:pPr>
              <w:spacing w:before="40" w:after="40" w:line="320" w:lineRule="auto"/>
            </w:pPr>
            <w:r>
              <w:rPr>
                <w:b/>
                <w:bCs/>
                <w:color w:val="1B3A5C"/>
                <w:sz w:val="21"/>
                <w:szCs w:val="21"/>
              </w:rPr>
              <w:t>مصدر الأفكار الدينية</w:t>
            </w:r>
          </w:p>
        </w:tc>
        <w:tc>
          <w:tcPr>
            <w:tcW w:w="3411" w:type="dxa"/>
            <w:tcBorders>
              <w:top w:val="single" w:sz="2" w:space="0" w:color="2E7D7D"/>
              <w:left w:val="single" w:sz="2" w:space="0" w:color="2E7D7D"/>
              <w:bottom w:val="single" w:sz="2" w:space="0" w:color="2E7D7D"/>
              <w:right w:val="single" w:sz="2" w:space="0" w:color="2E7D7D"/>
            </w:tcBorders>
            <w:shd w:val="clear" w:color="auto" w:fill="F9E8E6"/>
            <w:tcMar>
              <w:top w:w="80" w:type="dxa"/>
              <w:left w:w="120" w:type="dxa"/>
              <w:bottom w:w="80" w:type="dxa"/>
              <w:right w:w="120" w:type="dxa"/>
            </w:tcMar>
          </w:tcPr>
          <w:p w14:paraId="023A0604" w14:textId="77777777" w:rsidR="006F10D1" w:rsidRDefault="00000000" w:rsidP="00CD5761">
            <w:pPr>
              <w:spacing w:before="40" w:after="40" w:line="320" w:lineRule="auto"/>
            </w:pPr>
            <w:r>
              <w:rPr>
                <w:color w:val="444444"/>
                <w:sz w:val="21"/>
                <w:szCs w:val="21"/>
              </w:rPr>
              <w:t>منتجات ثانوية لأنظمة تطورية: كشف الوكالة، علم النفس الحدسي، الجاذبية المعرفية (Boyer, 2001, p. 997)</w:t>
            </w:r>
          </w:p>
        </w:tc>
        <w:tc>
          <w:tcPr>
            <w:tcW w:w="3411" w:type="dxa"/>
            <w:tcBorders>
              <w:top w:val="single" w:sz="2" w:space="0" w:color="2E7D7D"/>
              <w:left w:val="single" w:sz="2" w:space="0" w:color="2E7D7D"/>
              <w:bottom w:val="single" w:sz="2" w:space="0" w:color="2E7D7D"/>
              <w:right w:val="single" w:sz="2" w:space="0" w:color="2E7D7D"/>
            </w:tcBorders>
            <w:shd w:val="clear" w:color="auto" w:fill="D4EDEA"/>
            <w:tcMar>
              <w:top w:w="80" w:type="dxa"/>
              <w:left w:w="120" w:type="dxa"/>
              <w:bottom w:w="80" w:type="dxa"/>
              <w:right w:w="120" w:type="dxa"/>
            </w:tcMar>
          </w:tcPr>
          <w:p w14:paraId="07057444" w14:textId="77777777" w:rsidR="006F10D1" w:rsidRDefault="00000000" w:rsidP="00CD5761">
            <w:pPr>
              <w:spacing w:before="40" w:after="40" w:line="320" w:lineRule="auto"/>
            </w:pPr>
            <w:r>
              <w:rPr>
                <w:color w:val="444444"/>
                <w:sz w:val="21"/>
                <w:szCs w:val="21"/>
              </w:rPr>
              <w:t>الفطرة التي فطر الله عليها الإنسان والهداية الإلهية — استجابة أصيلة لا مصادفة تطورية (الزراع، 2023، ص 108)</w:t>
            </w:r>
          </w:p>
        </w:tc>
      </w:tr>
      <w:tr w:rsidR="006F10D1" w14:paraId="1CF5CEF2" w14:textId="77777777">
        <w:tblPrEx>
          <w:tblCellMar>
            <w:top w:w="0" w:type="dxa"/>
            <w:bottom w:w="0" w:type="dxa"/>
          </w:tblCellMar>
        </w:tblPrEx>
        <w:tc>
          <w:tcPr>
            <w:tcW w:w="2924" w:type="dxa"/>
            <w:tcBorders>
              <w:top w:val="single" w:sz="2" w:space="0" w:color="2E7D7D"/>
              <w:left w:val="single" w:sz="2" w:space="0" w:color="2E7D7D"/>
              <w:bottom w:val="single" w:sz="2" w:space="0" w:color="2E7D7D"/>
              <w:right w:val="single" w:sz="2" w:space="0" w:color="2E7D7D"/>
            </w:tcBorders>
            <w:shd w:val="clear" w:color="auto" w:fill="FFFFFF"/>
            <w:tcMar>
              <w:top w:w="80" w:type="dxa"/>
              <w:left w:w="120" w:type="dxa"/>
              <w:bottom w:w="80" w:type="dxa"/>
              <w:right w:w="120" w:type="dxa"/>
            </w:tcMar>
            <w:vAlign w:val="center"/>
          </w:tcPr>
          <w:p w14:paraId="6BFB0E77" w14:textId="77777777" w:rsidR="006F10D1" w:rsidRDefault="00000000" w:rsidP="00CD5761">
            <w:pPr>
              <w:spacing w:before="40" w:after="40" w:line="320" w:lineRule="auto"/>
            </w:pPr>
            <w:r>
              <w:rPr>
                <w:b/>
                <w:bCs/>
                <w:color w:val="1B3A5C"/>
                <w:sz w:val="21"/>
                <w:szCs w:val="21"/>
              </w:rPr>
              <w:t>نظام كشف الوكالة</w:t>
            </w:r>
          </w:p>
        </w:tc>
        <w:tc>
          <w:tcPr>
            <w:tcW w:w="3411" w:type="dxa"/>
            <w:tcBorders>
              <w:top w:val="single" w:sz="2" w:space="0" w:color="2E7D7D"/>
              <w:left w:val="single" w:sz="2" w:space="0" w:color="2E7D7D"/>
              <w:bottom w:val="single" w:sz="2" w:space="0" w:color="2E7D7D"/>
              <w:right w:val="single" w:sz="2" w:space="0" w:color="2E7D7D"/>
            </w:tcBorders>
            <w:shd w:val="clear" w:color="auto" w:fill="FFF5F4"/>
            <w:tcMar>
              <w:top w:w="80" w:type="dxa"/>
              <w:left w:w="120" w:type="dxa"/>
              <w:bottom w:w="80" w:type="dxa"/>
              <w:right w:w="120" w:type="dxa"/>
            </w:tcMar>
          </w:tcPr>
          <w:p w14:paraId="1966CC91" w14:textId="77777777" w:rsidR="006F10D1" w:rsidRDefault="00000000" w:rsidP="00CD5761">
            <w:pPr>
              <w:spacing w:before="40" w:after="40" w:line="320" w:lineRule="auto"/>
            </w:pPr>
            <w:r>
              <w:rPr>
                <w:color w:val="444444"/>
                <w:sz w:val="21"/>
                <w:szCs w:val="21"/>
              </w:rPr>
              <w:t>ميل مفرط تطوري — مصدر للخطأ المنهجي والوهم الديني (HADD)</w:t>
            </w:r>
          </w:p>
        </w:tc>
        <w:tc>
          <w:tcPr>
            <w:tcW w:w="3411" w:type="dxa"/>
            <w:tcBorders>
              <w:top w:val="single" w:sz="2" w:space="0" w:color="2E7D7D"/>
              <w:left w:val="single" w:sz="2" w:space="0" w:color="2E7D7D"/>
              <w:bottom w:val="single" w:sz="2" w:space="0" w:color="2E7D7D"/>
              <w:right w:val="single" w:sz="2" w:space="0" w:color="2E7D7D"/>
            </w:tcBorders>
            <w:shd w:val="clear" w:color="auto" w:fill="F0FBFA"/>
            <w:tcMar>
              <w:top w:w="80" w:type="dxa"/>
              <w:left w:w="120" w:type="dxa"/>
              <w:bottom w:w="80" w:type="dxa"/>
              <w:right w:w="120" w:type="dxa"/>
            </w:tcMar>
          </w:tcPr>
          <w:p w14:paraId="17C2885B" w14:textId="77777777" w:rsidR="006F10D1" w:rsidRDefault="00000000" w:rsidP="00CD5761">
            <w:pPr>
              <w:spacing w:before="40" w:after="40" w:line="320" w:lineRule="auto"/>
            </w:pPr>
            <w:r>
              <w:rPr>
                <w:color w:val="444444"/>
                <w:sz w:val="21"/>
                <w:szCs w:val="21"/>
              </w:rPr>
              <w:t>جزء من النفس اللوامة الساعية إلى فهم الأسباب والغايات — يقظة فطرية لا مبالغة معطوبة</w:t>
            </w:r>
          </w:p>
        </w:tc>
      </w:tr>
      <w:tr w:rsidR="006F10D1" w14:paraId="3DD6395B" w14:textId="77777777">
        <w:tblPrEx>
          <w:tblCellMar>
            <w:top w:w="0" w:type="dxa"/>
            <w:bottom w:w="0" w:type="dxa"/>
          </w:tblCellMar>
        </w:tblPrEx>
        <w:tc>
          <w:tcPr>
            <w:tcW w:w="2924" w:type="dxa"/>
            <w:tcBorders>
              <w:top w:val="single" w:sz="2" w:space="0" w:color="2E7D7D"/>
              <w:left w:val="single" w:sz="2" w:space="0" w:color="2E7D7D"/>
              <w:bottom w:val="single" w:sz="2" w:space="0" w:color="2E7D7D"/>
              <w:right w:val="single" w:sz="2" w:space="0" w:color="2E7D7D"/>
            </w:tcBorders>
            <w:shd w:val="clear" w:color="auto" w:fill="D6E4F0"/>
            <w:tcMar>
              <w:top w:w="80" w:type="dxa"/>
              <w:left w:w="120" w:type="dxa"/>
              <w:bottom w:w="80" w:type="dxa"/>
              <w:right w:w="120" w:type="dxa"/>
            </w:tcMar>
            <w:vAlign w:val="center"/>
          </w:tcPr>
          <w:p w14:paraId="1D10E31F" w14:textId="77777777" w:rsidR="006F10D1" w:rsidRDefault="00000000" w:rsidP="00CD5761">
            <w:pPr>
              <w:spacing w:before="40" w:after="40" w:line="320" w:lineRule="auto"/>
            </w:pPr>
            <w:r>
              <w:rPr>
                <w:b/>
                <w:bCs/>
                <w:color w:val="1B3A5C"/>
                <w:sz w:val="21"/>
                <w:szCs w:val="21"/>
              </w:rPr>
              <w:t>قالب الشخص</w:t>
            </w:r>
          </w:p>
        </w:tc>
        <w:tc>
          <w:tcPr>
            <w:tcW w:w="3411" w:type="dxa"/>
            <w:tcBorders>
              <w:top w:val="single" w:sz="2" w:space="0" w:color="2E7D7D"/>
              <w:left w:val="single" w:sz="2" w:space="0" w:color="2E7D7D"/>
              <w:bottom w:val="single" w:sz="2" w:space="0" w:color="2E7D7D"/>
              <w:right w:val="single" w:sz="2" w:space="0" w:color="2E7D7D"/>
            </w:tcBorders>
            <w:shd w:val="clear" w:color="auto" w:fill="F9E8E6"/>
            <w:tcMar>
              <w:top w:w="80" w:type="dxa"/>
              <w:left w:w="120" w:type="dxa"/>
              <w:bottom w:w="80" w:type="dxa"/>
              <w:right w:w="120" w:type="dxa"/>
            </w:tcMar>
          </w:tcPr>
          <w:p w14:paraId="2BE5E17F" w14:textId="77777777" w:rsidR="006F10D1" w:rsidRDefault="00000000" w:rsidP="00CD5761">
            <w:pPr>
              <w:spacing w:before="40" w:after="40" w:line="320" w:lineRule="auto"/>
            </w:pPr>
            <w:r>
              <w:rPr>
                <w:color w:val="444444"/>
                <w:sz w:val="21"/>
                <w:szCs w:val="21"/>
              </w:rPr>
              <w:t>أداة تطفل المفاهيم الدينية على الأنظمة الإدراكية (Boyer, 2001, p. 438)</w:t>
            </w:r>
          </w:p>
        </w:tc>
        <w:tc>
          <w:tcPr>
            <w:tcW w:w="3411" w:type="dxa"/>
            <w:tcBorders>
              <w:top w:val="single" w:sz="2" w:space="0" w:color="2E7D7D"/>
              <w:left w:val="single" w:sz="2" w:space="0" w:color="2E7D7D"/>
              <w:bottom w:val="single" w:sz="2" w:space="0" w:color="2E7D7D"/>
              <w:right w:val="single" w:sz="2" w:space="0" w:color="2E7D7D"/>
            </w:tcBorders>
            <w:shd w:val="clear" w:color="auto" w:fill="D4EDEA"/>
            <w:tcMar>
              <w:top w:w="80" w:type="dxa"/>
              <w:left w:w="120" w:type="dxa"/>
              <w:bottom w:w="80" w:type="dxa"/>
              <w:right w:w="120" w:type="dxa"/>
            </w:tcMar>
          </w:tcPr>
          <w:p w14:paraId="2D0898AF" w14:textId="77777777" w:rsidR="006F10D1" w:rsidRDefault="00000000" w:rsidP="00CD5761">
            <w:pPr>
              <w:spacing w:before="40" w:after="40" w:line="320" w:lineRule="auto"/>
            </w:pPr>
            <w:r>
              <w:rPr>
                <w:color w:val="444444"/>
                <w:sz w:val="21"/>
                <w:szCs w:val="21"/>
              </w:rPr>
              <w:t>وسيلة تقريبية لفهم الغيب مع التنزيه — لا تشبيه ولا تجسيد، بل محدودية بشرية مشروعة</w:t>
            </w:r>
          </w:p>
        </w:tc>
      </w:tr>
      <w:tr w:rsidR="006F10D1" w14:paraId="2974C650" w14:textId="77777777">
        <w:tblPrEx>
          <w:tblCellMar>
            <w:top w:w="0" w:type="dxa"/>
            <w:bottom w:w="0" w:type="dxa"/>
          </w:tblCellMar>
        </w:tblPrEx>
        <w:tc>
          <w:tcPr>
            <w:tcW w:w="2924" w:type="dxa"/>
            <w:tcBorders>
              <w:top w:val="single" w:sz="2" w:space="0" w:color="2E7D7D"/>
              <w:left w:val="single" w:sz="2" w:space="0" w:color="2E7D7D"/>
              <w:bottom w:val="single" w:sz="2" w:space="0" w:color="2E7D7D"/>
              <w:right w:val="single" w:sz="2" w:space="0" w:color="2E7D7D"/>
            </w:tcBorders>
            <w:shd w:val="clear" w:color="auto" w:fill="FFFFFF"/>
            <w:tcMar>
              <w:top w:w="80" w:type="dxa"/>
              <w:left w:w="120" w:type="dxa"/>
              <w:bottom w:w="80" w:type="dxa"/>
              <w:right w:w="120" w:type="dxa"/>
            </w:tcMar>
            <w:vAlign w:val="center"/>
          </w:tcPr>
          <w:p w14:paraId="5E633258" w14:textId="77777777" w:rsidR="006F10D1" w:rsidRDefault="00000000" w:rsidP="00CD5761">
            <w:pPr>
              <w:spacing w:before="40" w:after="40" w:line="320" w:lineRule="auto"/>
            </w:pPr>
            <w:r>
              <w:rPr>
                <w:b/>
                <w:bCs/>
                <w:color w:val="1B3A5C"/>
                <w:sz w:val="21"/>
                <w:szCs w:val="21"/>
              </w:rPr>
              <w:t>المراقبة الأخلاقية الإلهية</w:t>
            </w:r>
          </w:p>
        </w:tc>
        <w:tc>
          <w:tcPr>
            <w:tcW w:w="3411" w:type="dxa"/>
            <w:tcBorders>
              <w:top w:val="single" w:sz="2" w:space="0" w:color="2E7D7D"/>
              <w:left w:val="single" w:sz="2" w:space="0" w:color="2E7D7D"/>
              <w:bottom w:val="single" w:sz="2" w:space="0" w:color="2E7D7D"/>
              <w:right w:val="single" w:sz="2" w:space="0" w:color="2E7D7D"/>
            </w:tcBorders>
            <w:shd w:val="clear" w:color="auto" w:fill="FFF5F4"/>
            <w:tcMar>
              <w:top w:w="80" w:type="dxa"/>
              <w:left w:w="120" w:type="dxa"/>
              <w:bottom w:w="80" w:type="dxa"/>
              <w:right w:w="120" w:type="dxa"/>
            </w:tcMar>
          </w:tcPr>
          <w:p w14:paraId="1E8F5574" w14:textId="77777777" w:rsidR="006F10D1" w:rsidRDefault="00000000" w:rsidP="00CD5761">
            <w:pPr>
              <w:spacing w:before="40" w:after="40" w:line="320" w:lineRule="auto"/>
            </w:pPr>
            <w:r>
              <w:rPr>
                <w:color w:val="444444"/>
                <w:sz w:val="21"/>
                <w:szCs w:val="21"/>
              </w:rPr>
              <w:t>طفيل إدراكي لتعزيز التعاون الاجتماعي — لا أساس غيبي حقيقي له (Boyer, 2001, p. 561)</w:t>
            </w:r>
          </w:p>
        </w:tc>
        <w:tc>
          <w:tcPr>
            <w:tcW w:w="3411" w:type="dxa"/>
            <w:tcBorders>
              <w:top w:val="single" w:sz="2" w:space="0" w:color="2E7D7D"/>
              <w:left w:val="single" w:sz="2" w:space="0" w:color="2E7D7D"/>
              <w:bottom w:val="single" w:sz="2" w:space="0" w:color="2E7D7D"/>
              <w:right w:val="single" w:sz="2" w:space="0" w:color="2E7D7D"/>
            </w:tcBorders>
            <w:shd w:val="clear" w:color="auto" w:fill="F0FBFA"/>
            <w:tcMar>
              <w:top w:w="80" w:type="dxa"/>
              <w:left w:w="120" w:type="dxa"/>
              <w:bottom w:w="80" w:type="dxa"/>
              <w:right w:w="120" w:type="dxa"/>
            </w:tcMar>
          </w:tcPr>
          <w:p w14:paraId="7BCE03CD" w14:textId="77777777" w:rsidR="006F10D1" w:rsidRDefault="00000000" w:rsidP="00CD5761">
            <w:pPr>
              <w:spacing w:before="40" w:after="40" w:line="320" w:lineRule="auto"/>
            </w:pPr>
            <w:r>
              <w:rPr>
                <w:color w:val="444444"/>
                <w:sz w:val="21"/>
                <w:szCs w:val="21"/>
              </w:rPr>
              <w:t>حقيقة غيبية أنطولوجية (الله رقيب) وأساس للتزكية والاستخلاف (الزراع، 2023، ص 1102)</w:t>
            </w:r>
          </w:p>
        </w:tc>
      </w:tr>
      <w:tr w:rsidR="006F10D1" w14:paraId="3FD74CD0" w14:textId="77777777">
        <w:tblPrEx>
          <w:tblCellMar>
            <w:top w:w="0" w:type="dxa"/>
            <w:bottom w:w="0" w:type="dxa"/>
          </w:tblCellMar>
        </w:tblPrEx>
        <w:tc>
          <w:tcPr>
            <w:tcW w:w="2924" w:type="dxa"/>
            <w:tcBorders>
              <w:top w:val="single" w:sz="2" w:space="0" w:color="2E7D7D"/>
              <w:left w:val="single" w:sz="2" w:space="0" w:color="2E7D7D"/>
              <w:bottom w:val="single" w:sz="2" w:space="0" w:color="2E7D7D"/>
              <w:right w:val="single" w:sz="2" w:space="0" w:color="2E7D7D"/>
            </w:tcBorders>
            <w:shd w:val="clear" w:color="auto" w:fill="D6E4F0"/>
            <w:tcMar>
              <w:top w:w="80" w:type="dxa"/>
              <w:left w:w="120" w:type="dxa"/>
              <w:bottom w:w="80" w:type="dxa"/>
              <w:right w:w="120" w:type="dxa"/>
            </w:tcMar>
            <w:vAlign w:val="center"/>
          </w:tcPr>
          <w:p w14:paraId="7FE8A1AF" w14:textId="77777777" w:rsidR="006F10D1" w:rsidRDefault="00000000" w:rsidP="00CD5761">
            <w:pPr>
              <w:spacing w:before="40" w:after="40" w:line="320" w:lineRule="auto"/>
            </w:pPr>
            <w:r>
              <w:rPr>
                <w:b/>
                <w:bCs/>
                <w:color w:val="1B3A5C"/>
                <w:sz w:val="21"/>
                <w:szCs w:val="21"/>
              </w:rPr>
              <w:t>الوضع الوجودي للوكلاء</w:t>
            </w:r>
          </w:p>
        </w:tc>
        <w:tc>
          <w:tcPr>
            <w:tcW w:w="3411" w:type="dxa"/>
            <w:tcBorders>
              <w:top w:val="single" w:sz="2" w:space="0" w:color="2E7D7D"/>
              <w:left w:val="single" w:sz="2" w:space="0" w:color="2E7D7D"/>
              <w:bottom w:val="single" w:sz="2" w:space="0" w:color="2E7D7D"/>
              <w:right w:val="single" w:sz="2" w:space="0" w:color="2E7D7D"/>
            </w:tcBorders>
            <w:shd w:val="clear" w:color="auto" w:fill="F9E8E6"/>
            <w:tcMar>
              <w:top w:w="80" w:type="dxa"/>
              <w:left w:w="120" w:type="dxa"/>
              <w:bottom w:w="80" w:type="dxa"/>
              <w:right w:w="120" w:type="dxa"/>
            </w:tcMar>
          </w:tcPr>
          <w:p w14:paraId="1A8FA060" w14:textId="77777777" w:rsidR="006F10D1" w:rsidRDefault="00000000" w:rsidP="00CD5761">
            <w:pPr>
              <w:spacing w:before="40" w:after="40" w:line="320" w:lineRule="auto"/>
            </w:pPr>
            <w:r>
              <w:rPr>
                <w:color w:val="444444"/>
                <w:sz w:val="21"/>
                <w:szCs w:val="21"/>
              </w:rPr>
              <w:t>لا حقيقة خارج العقل — إبستيمولوجي فقط، وهم وظيفي</w:t>
            </w:r>
          </w:p>
        </w:tc>
        <w:tc>
          <w:tcPr>
            <w:tcW w:w="3411" w:type="dxa"/>
            <w:tcBorders>
              <w:top w:val="single" w:sz="2" w:space="0" w:color="2E7D7D"/>
              <w:left w:val="single" w:sz="2" w:space="0" w:color="2E7D7D"/>
              <w:bottom w:val="single" w:sz="2" w:space="0" w:color="2E7D7D"/>
              <w:right w:val="single" w:sz="2" w:space="0" w:color="2E7D7D"/>
            </w:tcBorders>
            <w:shd w:val="clear" w:color="auto" w:fill="D4EDEA"/>
            <w:tcMar>
              <w:top w:w="80" w:type="dxa"/>
              <w:left w:w="120" w:type="dxa"/>
              <w:bottom w:w="80" w:type="dxa"/>
              <w:right w:w="120" w:type="dxa"/>
            </w:tcMar>
          </w:tcPr>
          <w:p w14:paraId="130848A3" w14:textId="77777777" w:rsidR="006F10D1" w:rsidRDefault="00000000" w:rsidP="00CD5761">
            <w:pPr>
              <w:spacing w:before="40" w:after="40" w:line="320" w:lineRule="auto"/>
            </w:pPr>
            <w:r>
              <w:rPr>
                <w:color w:val="444444"/>
                <w:sz w:val="21"/>
                <w:szCs w:val="21"/>
              </w:rPr>
              <w:t>حقيقة غيبية أنطولوجية — مع إدراك أن التمثيلات البشرية لها محدودة</w:t>
            </w:r>
          </w:p>
        </w:tc>
      </w:tr>
      <w:tr w:rsidR="006F10D1" w14:paraId="5084237F" w14:textId="77777777">
        <w:tblPrEx>
          <w:tblCellMar>
            <w:top w:w="0" w:type="dxa"/>
            <w:bottom w:w="0" w:type="dxa"/>
          </w:tblCellMar>
        </w:tblPrEx>
        <w:tc>
          <w:tcPr>
            <w:tcW w:w="2924" w:type="dxa"/>
            <w:tcBorders>
              <w:top w:val="single" w:sz="2" w:space="0" w:color="2E7D7D"/>
              <w:left w:val="single" w:sz="2" w:space="0" w:color="2E7D7D"/>
              <w:bottom w:val="single" w:sz="2" w:space="0" w:color="2E7D7D"/>
              <w:right w:val="single" w:sz="2" w:space="0" w:color="2E7D7D"/>
            </w:tcBorders>
            <w:shd w:val="clear" w:color="auto" w:fill="FFFFFF"/>
            <w:tcMar>
              <w:top w:w="80" w:type="dxa"/>
              <w:left w:w="120" w:type="dxa"/>
              <w:bottom w:w="80" w:type="dxa"/>
              <w:right w:w="120" w:type="dxa"/>
            </w:tcMar>
            <w:vAlign w:val="center"/>
          </w:tcPr>
          <w:p w14:paraId="41AA98DC" w14:textId="77777777" w:rsidR="006F10D1" w:rsidRDefault="00000000" w:rsidP="00CD5761">
            <w:pPr>
              <w:spacing w:before="40" w:after="40" w:line="320" w:lineRule="auto"/>
            </w:pPr>
            <w:r>
              <w:rPr>
                <w:b/>
                <w:bCs/>
                <w:color w:val="1B3A5C"/>
                <w:sz w:val="21"/>
                <w:szCs w:val="21"/>
              </w:rPr>
              <w:t>تفسير الانحراف الديني</w:t>
            </w:r>
          </w:p>
        </w:tc>
        <w:tc>
          <w:tcPr>
            <w:tcW w:w="3411" w:type="dxa"/>
            <w:tcBorders>
              <w:top w:val="single" w:sz="2" w:space="0" w:color="2E7D7D"/>
              <w:left w:val="single" w:sz="2" w:space="0" w:color="2E7D7D"/>
              <w:bottom w:val="single" w:sz="2" w:space="0" w:color="2E7D7D"/>
              <w:right w:val="single" w:sz="2" w:space="0" w:color="2E7D7D"/>
            </w:tcBorders>
            <w:shd w:val="clear" w:color="auto" w:fill="FFF5F4"/>
            <w:tcMar>
              <w:top w:w="80" w:type="dxa"/>
              <w:left w:w="120" w:type="dxa"/>
              <w:bottom w:w="80" w:type="dxa"/>
              <w:right w:w="120" w:type="dxa"/>
            </w:tcMar>
          </w:tcPr>
          <w:p w14:paraId="48B70CD5" w14:textId="77777777" w:rsidR="006F10D1" w:rsidRDefault="00000000" w:rsidP="00CD5761">
            <w:pPr>
              <w:spacing w:before="40" w:after="40" w:line="320" w:lineRule="auto"/>
            </w:pPr>
            <w:r>
              <w:rPr>
                <w:color w:val="444444"/>
                <w:sz w:val="21"/>
                <w:szCs w:val="21"/>
              </w:rPr>
              <w:t>لا يميّز — كل الأديان تخضع لنفس الآليات دون معيار للحق والباطل</w:t>
            </w:r>
          </w:p>
        </w:tc>
        <w:tc>
          <w:tcPr>
            <w:tcW w:w="3411" w:type="dxa"/>
            <w:tcBorders>
              <w:top w:val="single" w:sz="2" w:space="0" w:color="2E7D7D"/>
              <w:left w:val="single" w:sz="2" w:space="0" w:color="2E7D7D"/>
              <w:bottom w:val="single" w:sz="2" w:space="0" w:color="2E7D7D"/>
              <w:right w:val="single" w:sz="2" w:space="0" w:color="2E7D7D"/>
            </w:tcBorders>
            <w:shd w:val="clear" w:color="auto" w:fill="F0FBFA"/>
            <w:tcMar>
              <w:top w:w="80" w:type="dxa"/>
              <w:left w:w="120" w:type="dxa"/>
              <w:bottom w:w="80" w:type="dxa"/>
              <w:right w:w="120" w:type="dxa"/>
            </w:tcMar>
          </w:tcPr>
          <w:p w14:paraId="31742A36" w14:textId="77777777" w:rsidR="006F10D1" w:rsidRDefault="00000000" w:rsidP="00CD5761">
            <w:pPr>
              <w:spacing w:before="40" w:after="40" w:line="320" w:lineRule="auto"/>
            </w:pPr>
            <w:r>
              <w:rPr>
                <w:color w:val="444444"/>
                <w:sz w:val="21"/>
                <w:szCs w:val="21"/>
              </w:rPr>
              <w:t>الشيطان يزيّن الباطل عبر ثغرة الفجور (النفس الأمارة) — معيار داخلي واضح</w:t>
            </w:r>
          </w:p>
        </w:tc>
      </w:tr>
      <w:tr w:rsidR="006F10D1" w14:paraId="2A43329F" w14:textId="77777777">
        <w:tblPrEx>
          <w:tblCellMar>
            <w:top w:w="0" w:type="dxa"/>
            <w:bottom w:w="0" w:type="dxa"/>
          </w:tblCellMar>
        </w:tblPrEx>
        <w:tc>
          <w:tcPr>
            <w:tcW w:w="2924" w:type="dxa"/>
            <w:tcBorders>
              <w:top w:val="single" w:sz="2" w:space="0" w:color="2E7D7D"/>
              <w:left w:val="single" w:sz="2" w:space="0" w:color="2E7D7D"/>
              <w:bottom w:val="single" w:sz="2" w:space="0" w:color="2E7D7D"/>
              <w:right w:val="single" w:sz="2" w:space="0" w:color="2E7D7D"/>
            </w:tcBorders>
            <w:shd w:val="clear" w:color="auto" w:fill="D6E4F0"/>
            <w:tcMar>
              <w:top w:w="80" w:type="dxa"/>
              <w:left w:w="120" w:type="dxa"/>
              <w:bottom w:w="80" w:type="dxa"/>
              <w:right w:w="120" w:type="dxa"/>
            </w:tcMar>
            <w:vAlign w:val="center"/>
          </w:tcPr>
          <w:p w14:paraId="78529CB8" w14:textId="77777777" w:rsidR="006F10D1" w:rsidRDefault="00000000" w:rsidP="00CD5761">
            <w:pPr>
              <w:spacing w:before="40" w:after="40" w:line="320" w:lineRule="auto"/>
            </w:pPr>
            <w:r>
              <w:rPr>
                <w:b/>
                <w:bCs/>
                <w:color w:val="1B3A5C"/>
                <w:sz w:val="21"/>
                <w:szCs w:val="21"/>
              </w:rPr>
              <w:t>الغاية النهائية</w:t>
            </w:r>
          </w:p>
        </w:tc>
        <w:tc>
          <w:tcPr>
            <w:tcW w:w="3411" w:type="dxa"/>
            <w:tcBorders>
              <w:top w:val="single" w:sz="2" w:space="0" w:color="2E7D7D"/>
              <w:left w:val="single" w:sz="2" w:space="0" w:color="2E7D7D"/>
              <w:bottom w:val="single" w:sz="2" w:space="0" w:color="2E7D7D"/>
              <w:right w:val="single" w:sz="2" w:space="0" w:color="2E7D7D"/>
            </w:tcBorders>
            <w:shd w:val="clear" w:color="auto" w:fill="F9E8E6"/>
            <w:tcMar>
              <w:top w:w="80" w:type="dxa"/>
              <w:left w:w="120" w:type="dxa"/>
              <w:bottom w:w="80" w:type="dxa"/>
              <w:right w:w="120" w:type="dxa"/>
            </w:tcMar>
          </w:tcPr>
          <w:p w14:paraId="14533A07" w14:textId="77777777" w:rsidR="006F10D1" w:rsidRDefault="00000000" w:rsidP="00CD5761">
            <w:pPr>
              <w:spacing w:before="40" w:after="40" w:line="320" w:lineRule="auto"/>
            </w:pPr>
            <w:r>
              <w:rPr>
                <w:color w:val="444444"/>
                <w:sz w:val="21"/>
                <w:szCs w:val="21"/>
              </w:rPr>
              <w:t>فهم آلية انتشار الأفكار الدينية واستمرارها — وصف لا تأسيس</w:t>
            </w:r>
          </w:p>
        </w:tc>
        <w:tc>
          <w:tcPr>
            <w:tcW w:w="3411" w:type="dxa"/>
            <w:tcBorders>
              <w:top w:val="single" w:sz="2" w:space="0" w:color="2E7D7D"/>
              <w:left w:val="single" w:sz="2" w:space="0" w:color="2E7D7D"/>
              <w:bottom w:val="single" w:sz="2" w:space="0" w:color="2E7D7D"/>
              <w:right w:val="single" w:sz="2" w:space="0" w:color="2E7D7D"/>
            </w:tcBorders>
            <w:shd w:val="clear" w:color="auto" w:fill="D4EDEA"/>
            <w:tcMar>
              <w:top w:w="80" w:type="dxa"/>
              <w:left w:w="120" w:type="dxa"/>
              <w:bottom w:w="80" w:type="dxa"/>
              <w:right w:w="120" w:type="dxa"/>
            </w:tcMar>
          </w:tcPr>
          <w:p w14:paraId="57E5E9B2" w14:textId="77777777" w:rsidR="006F10D1" w:rsidRDefault="00000000" w:rsidP="00CD5761">
            <w:pPr>
              <w:spacing w:before="40" w:after="40" w:line="320" w:lineRule="auto"/>
            </w:pPr>
            <w:r>
              <w:rPr>
                <w:color w:val="444444"/>
                <w:sz w:val="21"/>
                <w:szCs w:val="21"/>
              </w:rPr>
              <w:t>تحقيق الاستخلاف والنفس المطمئنة — غائية وجودية متكاملة</w:t>
            </w:r>
          </w:p>
        </w:tc>
      </w:tr>
      <w:tr w:rsidR="006F10D1" w14:paraId="65FBA612" w14:textId="77777777">
        <w:tblPrEx>
          <w:tblCellMar>
            <w:top w:w="0" w:type="dxa"/>
            <w:bottom w:w="0" w:type="dxa"/>
          </w:tblCellMar>
        </w:tblPrEx>
        <w:tc>
          <w:tcPr>
            <w:tcW w:w="2924" w:type="dxa"/>
            <w:tcBorders>
              <w:top w:val="single" w:sz="2" w:space="0" w:color="2E7D7D"/>
              <w:left w:val="single" w:sz="2" w:space="0" w:color="2E7D7D"/>
              <w:bottom w:val="single" w:sz="2" w:space="0" w:color="2E7D7D"/>
              <w:right w:val="single" w:sz="2" w:space="0" w:color="2E7D7D"/>
            </w:tcBorders>
            <w:shd w:val="clear" w:color="auto" w:fill="FFFFFF"/>
            <w:tcMar>
              <w:top w:w="80" w:type="dxa"/>
              <w:left w:w="120" w:type="dxa"/>
              <w:bottom w:w="80" w:type="dxa"/>
              <w:right w:w="120" w:type="dxa"/>
            </w:tcMar>
            <w:vAlign w:val="center"/>
          </w:tcPr>
          <w:p w14:paraId="6EF9D93F" w14:textId="77777777" w:rsidR="006F10D1" w:rsidRDefault="00000000" w:rsidP="00CD5761">
            <w:pPr>
              <w:spacing w:before="40" w:after="40" w:line="320" w:lineRule="auto"/>
            </w:pPr>
            <w:r>
              <w:rPr>
                <w:b/>
                <w:bCs/>
                <w:color w:val="1B3A5C"/>
                <w:sz w:val="21"/>
                <w:szCs w:val="21"/>
              </w:rPr>
              <w:t>موقف العلم الطبيعي</w:t>
            </w:r>
          </w:p>
        </w:tc>
        <w:tc>
          <w:tcPr>
            <w:tcW w:w="3411" w:type="dxa"/>
            <w:tcBorders>
              <w:top w:val="single" w:sz="2" w:space="0" w:color="2E7D7D"/>
              <w:left w:val="single" w:sz="2" w:space="0" w:color="2E7D7D"/>
              <w:bottom w:val="single" w:sz="2" w:space="0" w:color="2E7D7D"/>
              <w:right w:val="single" w:sz="2" w:space="0" w:color="2E7D7D"/>
            </w:tcBorders>
            <w:shd w:val="clear" w:color="auto" w:fill="FFF5F4"/>
            <w:tcMar>
              <w:top w:w="80" w:type="dxa"/>
              <w:left w:w="120" w:type="dxa"/>
              <w:bottom w:w="80" w:type="dxa"/>
              <w:right w:w="120" w:type="dxa"/>
            </w:tcMar>
          </w:tcPr>
          <w:p w14:paraId="02103DC7" w14:textId="77777777" w:rsidR="006F10D1" w:rsidRDefault="00000000" w:rsidP="00CD5761">
            <w:pPr>
              <w:spacing w:before="40" w:after="40" w:line="320" w:lineRule="auto"/>
            </w:pPr>
            <w:r>
              <w:rPr>
                <w:color w:val="444444"/>
                <w:sz w:val="21"/>
                <w:szCs w:val="21"/>
              </w:rPr>
              <w:t>العلم غير طبيعي — يتطلب مجهوداً ضد الحدس (Boyer, 2001, p. 855)</w:t>
            </w:r>
          </w:p>
        </w:tc>
        <w:tc>
          <w:tcPr>
            <w:tcW w:w="3411" w:type="dxa"/>
            <w:tcBorders>
              <w:top w:val="single" w:sz="2" w:space="0" w:color="2E7D7D"/>
              <w:left w:val="single" w:sz="2" w:space="0" w:color="2E7D7D"/>
              <w:bottom w:val="single" w:sz="2" w:space="0" w:color="2E7D7D"/>
              <w:right w:val="single" w:sz="2" w:space="0" w:color="2E7D7D"/>
            </w:tcBorders>
            <w:shd w:val="clear" w:color="auto" w:fill="F0FBFA"/>
            <w:tcMar>
              <w:top w:w="80" w:type="dxa"/>
              <w:left w:w="120" w:type="dxa"/>
              <w:bottom w:w="80" w:type="dxa"/>
              <w:right w:w="120" w:type="dxa"/>
            </w:tcMar>
          </w:tcPr>
          <w:p w14:paraId="441EA062" w14:textId="77777777" w:rsidR="006F10D1" w:rsidRDefault="00000000" w:rsidP="00CD5761">
            <w:pPr>
              <w:spacing w:before="40" w:after="40" w:line="320" w:lineRule="auto"/>
            </w:pPr>
            <w:r>
              <w:rPr>
                <w:color w:val="444444"/>
                <w:sz w:val="21"/>
                <w:szCs w:val="21"/>
              </w:rPr>
              <w:t>العلم آيات كونية — مكمّل للوحي لا بديل عنه، كلاهما يُقرئ كتاب الله</w:t>
            </w:r>
          </w:p>
        </w:tc>
      </w:tr>
      <w:tr w:rsidR="006F10D1" w14:paraId="6CD48486" w14:textId="77777777">
        <w:tblPrEx>
          <w:tblCellMar>
            <w:top w:w="0" w:type="dxa"/>
            <w:bottom w:w="0" w:type="dxa"/>
          </w:tblCellMar>
        </w:tblPrEx>
        <w:tc>
          <w:tcPr>
            <w:tcW w:w="2924" w:type="dxa"/>
            <w:tcBorders>
              <w:top w:val="single" w:sz="2" w:space="0" w:color="2E7D7D"/>
              <w:left w:val="single" w:sz="2" w:space="0" w:color="2E7D7D"/>
              <w:bottom w:val="single" w:sz="2" w:space="0" w:color="2E7D7D"/>
              <w:right w:val="single" w:sz="2" w:space="0" w:color="2E7D7D"/>
            </w:tcBorders>
            <w:shd w:val="clear" w:color="auto" w:fill="D6E4F0"/>
            <w:tcMar>
              <w:top w:w="80" w:type="dxa"/>
              <w:left w:w="120" w:type="dxa"/>
              <w:bottom w:w="80" w:type="dxa"/>
              <w:right w:w="120" w:type="dxa"/>
            </w:tcMar>
            <w:vAlign w:val="center"/>
          </w:tcPr>
          <w:p w14:paraId="021EE28D" w14:textId="77777777" w:rsidR="006F10D1" w:rsidRDefault="00000000" w:rsidP="00CD5761">
            <w:pPr>
              <w:spacing w:before="40" w:after="40" w:line="320" w:lineRule="auto"/>
            </w:pPr>
            <w:r>
              <w:rPr>
                <w:b/>
                <w:bCs/>
                <w:color w:val="1B3A5C"/>
                <w:sz w:val="21"/>
                <w:szCs w:val="21"/>
              </w:rPr>
              <w:t>دور الإرادة والمسؤولية</w:t>
            </w:r>
          </w:p>
        </w:tc>
        <w:tc>
          <w:tcPr>
            <w:tcW w:w="3411" w:type="dxa"/>
            <w:tcBorders>
              <w:top w:val="single" w:sz="2" w:space="0" w:color="2E7D7D"/>
              <w:left w:val="single" w:sz="2" w:space="0" w:color="2E7D7D"/>
              <w:bottom w:val="single" w:sz="2" w:space="0" w:color="2E7D7D"/>
              <w:right w:val="single" w:sz="2" w:space="0" w:color="2E7D7D"/>
            </w:tcBorders>
            <w:shd w:val="clear" w:color="auto" w:fill="F9E8E6"/>
            <w:tcMar>
              <w:top w:w="80" w:type="dxa"/>
              <w:left w:w="120" w:type="dxa"/>
              <w:bottom w:w="80" w:type="dxa"/>
              <w:right w:w="120" w:type="dxa"/>
            </w:tcMar>
          </w:tcPr>
          <w:p w14:paraId="75E5DED0" w14:textId="77777777" w:rsidR="006F10D1" w:rsidRDefault="00000000" w:rsidP="00CD5761">
            <w:pPr>
              <w:spacing w:before="40" w:after="40" w:line="320" w:lineRule="auto"/>
            </w:pPr>
            <w:r>
              <w:rPr>
                <w:color w:val="444444"/>
                <w:sz w:val="21"/>
                <w:szCs w:val="21"/>
              </w:rPr>
              <w:t>آليات تلقائية لا إرادة فيها — الإنسان مجرد آلة إدراكية</w:t>
            </w:r>
          </w:p>
        </w:tc>
        <w:tc>
          <w:tcPr>
            <w:tcW w:w="3411" w:type="dxa"/>
            <w:tcBorders>
              <w:top w:val="single" w:sz="2" w:space="0" w:color="2E7D7D"/>
              <w:left w:val="single" w:sz="2" w:space="0" w:color="2E7D7D"/>
              <w:bottom w:val="single" w:sz="2" w:space="0" w:color="2E7D7D"/>
              <w:right w:val="single" w:sz="2" w:space="0" w:color="2E7D7D"/>
            </w:tcBorders>
            <w:shd w:val="clear" w:color="auto" w:fill="D4EDEA"/>
            <w:tcMar>
              <w:top w:w="80" w:type="dxa"/>
              <w:left w:w="120" w:type="dxa"/>
              <w:bottom w:w="80" w:type="dxa"/>
              <w:right w:w="120" w:type="dxa"/>
            </w:tcMar>
          </w:tcPr>
          <w:p w14:paraId="0EA1B61F" w14:textId="77777777" w:rsidR="006F10D1" w:rsidRDefault="00000000" w:rsidP="00CD5761">
            <w:pPr>
              <w:spacing w:before="40" w:after="40" w:line="320" w:lineRule="auto"/>
            </w:pPr>
            <w:r>
              <w:rPr>
                <w:color w:val="444444"/>
                <w:sz w:val="21"/>
                <w:szCs w:val="21"/>
              </w:rPr>
              <w:t>الإرادة والاختيار في صميم النموذج — النفس اللوامة تحاسب والإنسان يختار</w:t>
            </w:r>
          </w:p>
        </w:tc>
      </w:tr>
      <w:tr w:rsidR="006F10D1" w14:paraId="274A15E5" w14:textId="77777777">
        <w:tblPrEx>
          <w:tblCellMar>
            <w:top w:w="0" w:type="dxa"/>
            <w:bottom w:w="0" w:type="dxa"/>
          </w:tblCellMar>
        </w:tblPrEx>
        <w:tc>
          <w:tcPr>
            <w:tcW w:w="2924" w:type="dxa"/>
            <w:tcBorders>
              <w:top w:val="single" w:sz="2" w:space="0" w:color="2E7D7D"/>
              <w:left w:val="single" w:sz="2" w:space="0" w:color="2E7D7D"/>
              <w:bottom w:val="single" w:sz="2" w:space="0" w:color="2E7D7D"/>
              <w:right w:val="single" w:sz="2" w:space="0" w:color="2E7D7D"/>
            </w:tcBorders>
            <w:shd w:val="clear" w:color="auto" w:fill="FFFFFF"/>
            <w:tcMar>
              <w:top w:w="80" w:type="dxa"/>
              <w:left w:w="120" w:type="dxa"/>
              <w:bottom w:w="80" w:type="dxa"/>
              <w:right w:w="120" w:type="dxa"/>
            </w:tcMar>
            <w:vAlign w:val="center"/>
          </w:tcPr>
          <w:p w14:paraId="2FECEA8A" w14:textId="77777777" w:rsidR="006F10D1" w:rsidRDefault="00000000" w:rsidP="00CD5761">
            <w:pPr>
              <w:spacing w:before="40" w:after="40" w:line="320" w:lineRule="auto"/>
            </w:pPr>
            <w:r>
              <w:rPr>
                <w:b/>
                <w:bCs/>
                <w:color w:val="1B3A5C"/>
                <w:sz w:val="21"/>
                <w:szCs w:val="21"/>
              </w:rPr>
              <w:t>المرجعية المعيارية</w:t>
            </w:r>
          </w:p>
        </w:tc>
        <w:tc>
          <w:tcPr>
            <w:tcW w:w="3411" w:type="dxa"/>
            <w:tcBorders>
              <w:top w:val="single" w:sz="2" w:space="0" w:color="2E7D7D"/>
              <w:left w:val="single" w:sz="2" w:space="0" w:color="2E7D7D"/>
              <w:bottom w:val="single" w:sz="2" w:space="0" w:color="2E7D7D"/>
              <w:right w:val="single" w:sz="2" w:space="0" w:color="2E7D7D"/>
            </w:tcBorders>
            <w:shd w:val="clear" w:color="auto" w:fill="FFF5F4"/>
            <w:tcMar>
              <w:top w:w="80" w:type="dxa"/>
              <w:left w:w="120" w:type="dxa"/>
              <w:bottom w:w="80" w:type="dxa"/>
              <w:right w:w="120" w:type="dxa"/>
            </w:tcMar>
          </w:tcPr>
          <w:p w14:paraId="2EEE6C27" w14:textId="77777777" w:rsidR="006F10D1" w:rsidRDefault="00000000" w:rsidP="00CD5761">
            <w:pPr>
              <w:spacing w:before="40" w:after="40" w:line="320" w:lineRule="auto"/>
            </w:pPr>
            <w:r>
              <w:rPr>
                <w:color w:val="444444"/>
                <w:sz w:val="21"/>
                <w:szCs w:val="21"/>
              </w:rPr>
              <w:t>لا معيار — الوصف التطوري لا يُلزم بحكم قيمي</w:t>
            </w:r>
          </w:p>
        </w:tc>
        <w:tc>
          <w:tcPr>
            <w:tcW w:w="3411" w:type="dxa"/>
            <w:tcBorders>
              <w:top w:val="single" w:sz="2" w:space="0" w:color="2E7D7D"/>
              <w:left w:val="single" w:sz="2" w:space="0" w:color="2E7D7D"/>
              <w:bottom w:val="single" w:sz="2" w:space="0" w:color="2E7D7D"/>
              <w:right w:val="single" w:sz="2" w:space="0" w:color="2E7D7D"/>
            </w:tcBorders>
            <w:shd w:val="clear" w:color="auto" w:fill="F0FBFA"/>
            <w:tcMar>
              <w:top w:w="80" w:type="dxa"/>
              <w:left w:w="120" w:type="dxa"/>
              <w:bottom w:w="80" w:type="dxa"/>
              <w:right w:w="120" w:type="dxa"/>
            </w:tcMar>
          </w:tcPr>
          <w:p w14:paraId="0BB7DA9B" w14:textId="77777777" w:rsidR="006F10D1" w:rsidRDefault="00000000" w:rsidP="00CD5761">
            <w:pPr>
              <w:spacing w:before="40" w:after="40" w:line="320" w:lineRule="auto"/>
            </w:pPr>
            <w:r>
              <w:rPr>
                <w:color w:val="444444"/>
                <w:sz w:val="21"/>
                <w:szCs w:val="21"/>
              </w:rPr>
              <w:t>الوحي (القرآن والسنة) والفطرة السليمة — معيار ثابت لتمييز الحق والباطل</w:t>
            </w:r>
          </w:p>
        </w:tc>
      </w:tr>
    </w:tbl>
    <w:p w14:paraId="6036C4C3" w14:textId="77777777" w:rsidR="006F10D1" w:rsidRDefault="006F10D1" w:rsidP="00CD5761"/>
    <w:p w14:paraId="30274D20" w14:textId="77777777" w:rsidR="006F10D1" w:rsidRDefault="00000000" w:rsidP="00CD5761">
      <w:pPr>
        <w:pBdr>
          <w:bottom w:val="single" w:sz="6" w:space="4" w:color="2D6A4F"/>
        </w:pBdr>
        <w:spacing w:before="180" w:after="80" w:line="320" w:lineRule="auto"/>
      </w:pPr>
      <w:r>
        <w:rPr>
          <w:b/>
          <w:bCs/>
          <w:color w:val="2D6A4F"/>
          <w:sz w:val="26"/>
          <w:szCs w:val="26"/>
        </w:rPr>
        <w:t>◆  3.2 النقد الاستخلافي لنظرية بوير — أربعة إشكالات جوهرية  ◆</w:t>
      </w:r>
    </w:p>
    <w:p w14:paraId="6EC687C2" w14:textId="77777777" w:rsidR="006F10D1" w:rsidRDefault="00000000" w:rsidP="00CD5761">
      <w:pPr>
        <w:spacing w:before="140" w:after="60" w:line="320" w:lineRule="auto"/>
      </w:pPr>
      <w:r>
        <w:rPr>
          <w:b/>
          <w:bCs/>
          <w:color w:val="1B3A5C"/>
        </w:rPr>
        <w:t>▸ 3.2.1 الاختزال المادي وإنكار الغيب</w:t>
      </w:r>
    </w:p>
    <w:p w14:paraId="51531416" w14:textId="77777777" w:rsidR="006F10D1" w:rsidRDefault="00000000" w:rsidP="00CD5761">
      <w:pPr>
        <w:spacing w:before="60" w:after="60" w:line="360" w:lineRule="auto"/>
      </w:pPr>
      <w:r>
        <w:rPr>
          <w:color w:val="1A1A1A"/>
          <w:sz w:val="23"/>
          <w:szCs w:val="23"/>
        </w:rPr>
        <w:t>أكبر إشكال في نظرية بوير هو الاختزال المادي: كل الظواهر الدينية تُفسَّر بآليات دماغية تطورية، دون ترك أي مجال للحقيقة الغيبية. هذا موقف فلسفي (طبيعانية ميتافيزيقية / Metaphysical Naturalism) وليس نتيجة علمية بحتة — إذ لا يوجد دليل تجريبي يُثبت استحالة الغيب، بل الأدلة تقتصر على وصف الآليات المعرفية.</w:t>
      </w:r>
    </w:p>
    <w:p w14:paraId="7B367E82" w14:textId="77777777" w:rsidR="006F10D1" w:rsidRDefault="00000000" w:rsidP="00CD5761">
      <w:pPr>
        <w:spacing w:before="60" w:after="60" w:line="360" w:lineRule="auto"/>
      </w:pPr>
      <w:r>
        <w:rPr>
          <w:color w:val="1A1A1A"/>
          <w:sz w:val="23"/>
          <w:szCs w:val="23"/>
        </w:rPr>
        <w:t>علم النفس الاستخلافي لا ينكر وجود الآليات المعرفية، بل يراها أدوات خلقها الله لتتمكن النفس من التفاعل مع العالم والغيب. الكاميرا الرقمية تعمل بمبادئ البصريات لكن هذا لا ينفي أن المصوّر مقصود وأن الصورة حقيقية.</w:t>
      </w:r>
    </w:p>
    <w:p w14:paraId="74A03E5B" w14:textId="77777777" w:rsidR="006F10D1" w:rsidRDefault="00000000" w:rsidP="00CD5761">
      <w:pPr>
        <w:spacing w:before="140" w:after="60" w:line="320" w:lineRule="auto"/>
      </w:pPr>
      <w:r>
        <w:rPr>
          <w:b/>
          <w:bCs/>
          <w:color w:val="1B3A5C"/>
        </w:rPr>
        <w:t>▸ 3.2.2 العجز عن تفسير الفرق بين الحق والباطل</w:t>
      </w:r>
    </w:p>
    <w:p w14:paraId="42850FEF" w14:textId="77777777" w:rsidR="006F10D1" w:rsidRDefault="00000000" w:rsidP="00CD5761">
      <w:pPr>
        <w:spacing w:before="60" w:after="60" w:line="360" w:lineRule="auto"/>
      </w:pPr>
      <w:r>
        <w:rPr>
          <w:color w:val="1A1A1A"/>
          <w:sz w:val="23"/>
          <w:szCs w:val="23"/>
        </w:rPr>
        <w:t>نظرية بوير وصفية بحتة: تفسر بنفس الآليات انتشارَ فكرة «الشبح»، و«العين الحاسدة»، و«الآلهة المتعددة»، و«الله الواحد». لا تستطيع تقديم معيار للتمييز بين ما هو حق وما هو باطل — وهذا من منظور إسلامي عجز قاتل، لأن جوهر الدين هو الحقيقة، لا الوظيفة التكيفية.</w:t>
      </w:r>
    </w:p>
    <w:p w14:paraId="05C12CCD" w14:textId="77777777" w:rsidR="006F10D1" w:rsidRDefault="00000000" w:rsidP="00CD5761">
      <w:pPr>
        <w:spacing w:before="60" w:after="60" w:line="360" w:lineRule="auto"/>
      </w:pPr>
      <w:r>
        <w:rPr>
          <w:color w:val="1A1A1A"/>
          <w:sz w:val="23"/>
          <w:szCs w:val="23"/>
        </w:rPr>
        <w:t>علم النفس الاستخلافي يقدّم هذا المعيار: التوافق مع الوحي والفطرة السليمة، وعدم الانخداع بتزيين الشيطان. هذا ما يُفسّر لماذا التوحيد هو المقام الأعلى للفطرة وليس مجرد أحد أشكال الإدراك الديني.</w:t>
      </w:r>
    </w:p>
    <w:p w14:paraId="5EE07A4E" w14:textId="77777777" w:rsidR="006F10D1" w:rsidRDefault="00000000" w:rsidP="00CD5761">
      <w:pPr>
        <w:spacing w:before="140" w:after="60" w:line="320" w:lineRule="auto"/>
      </w:pPr>
      <w:r>
        <w:rPr>
          <w:b/>
          <w:bCs/>
          <w:color w:val="1B3A5C"/>
        </w:rPr>
        <w:t>▸ 3.2.3 إغفال دور الإرادة والمسؤولية الأخلاقية</w:t>
      </w:r>
    </w:p>
    <w:p w14:paraId="64C0E743" w14:textId="77777777" w:rsidR="006F10D1" w:rsidRDefault="00000000" w:rsidP="00CD5761">
      <w:pPr>
        <w:spacing w:before="60" w:after="60" w:line="360" w:lineRule="auto"/>
      </w:pPr>
      <w:r>
        <w:rPr>
          <w:color w:val="1A1A1A"/>
          <w:sz w:val="23"/>
          <w:szCs w:val="23"/>
        </w:rPr>
        <w:t>بوير يتحدث عن آليات تلقائية لا إرادية. لكن المؤمن لا «يؤمن» بالله فقط لأن عقله يجد الفكرة سهلة؛ بل يؤمن باختياره، ويتحمل مسؤولية هذا الاختيار، ويكافح شكوكه، ويُقاوم إغراءات الأمارة. البعد الإرادي غائب كلياً في النموذج البويري.</w:t>
      </w:r>
    </w:p>
    <w:p w14:paraId="5774E8E1" w14:textId="77777777" w:rsidR="006F10D1" w:rsidRDefault="00000000" w:rsidP="00CD5761">
      <w:pPr>
        <w:spacing w:before="60" w:after="60" w:line="360" w:lineRule="auto"/>
      </w:pPr>
      <w:r>
        <w:rPr>
          <w:color w:val="1A1A1A"/>
          <w:sz w:val="23"/>
          <w:szCs w:val="23"/>
        </w:rPr>
        <w:t>علم النفس الاستخلافي يضع الإرادة والمسؤولية في صميم نظريته: النفس اللوامة تُحاسِب وتُراجع، والنفس الأمارة تدفع نحو الشهوات، والنفس المطمئنة هي ثمرة الجهاد الإرادي الحرّ — لا نتاج آلي لأنظمة تطورية.</w:t>
      </w:r>
    </w:p>
    <w:p w14:paraId="3B16DD06" w14:textId="77777777" w:rsidR="006F10D1" w:rsidRDefault="00000000" w:rsidP="00CD5761">
      <w:pPr>
        <w:spacing w:before="140" w:after="60" w:line="320" w:lineRule="auto"/>
      </w:pPr>
      <w:r>
        <w:rPr>
          <w:b/>
          <w:bCs/>
          <w:color w:val="1B3A5C"/>
        </w:rPr>
        <w:t>▸ 3.2.4 مشكلة «الطفيلية»: من يستضيف من؟</w:t>
      </w:r>
    </w:p>
    <w:p w14:paraId="772A0E7C" w14:textId="77777777" w:rsidR="006F10D1" w:rsidRDefault="00000000" w:rsidP="00CD5761">
      <w:pPr>
        <w:spacing w:before="60" w:after="60" w:line="360" w:lineRule="auto"/>
      </w:pPr>
      <w:r>
        <w:rPr>
          <w:color w:val="1A1A1A"/>
          <w:sz w:val="23"/>
          <w:szCs w:val="23"/>
        </w:rPr>
        <w:t>بوير يقول إن المفاهيم الدينية «تطفل» على أنظمة كشف الوكالة وعلم النفس الحدسي. لكن يمكن قلب المعادلة منطقياً: إذا كانت هذه الأنظمة خُلقت ليكون لها وظائف محددة، فإن الإيمان بالله هو الوظيفة التي خُلقت من أجلها — لا العكس.</w:t>
      </w:r>
    </w:p>
    <w:p w14:paraId="237AAD0D" w14:textId="77777777" w:rsidR="006F10D1" w:rsidRDefault="00000000" w:rsidP="00CD5761">
      <w:pPr>
        <w:shd w:val="clear" w:color="auto" w:fill="2D6A4F"/>
        <w:spacing w:before="120" w:line="320" w:lineRule="auto"/>
      </w:pPr>
      <w:r>
        <w:rPr>
          <w:b/>
          <w:bCs/>
          <w:color w:val="FFFFFF"/>
          <w:sz w:val="22"/>
          <w:szCs w:val="22"/>
        </w:rPr>
        <w:t>◈ قلب معادلة الطفيلية ◈</w:t>
      </w:r>
    </w:p>
    <w:p w14:paraId="344D84E5" w14:textId="77777777" w:rsidR="006F10D1" w:rsidRDefault="00000000" w:rsidP="00CD5761">
      <w:pPr>
        <w:pBdr>
          <w:left w:val="single" w:sz="8" w:space="0" w:color="2D6A4F"/>
          <w:bottom w:val="single" w:sz="8" w:space="0" w:color="2D6A4F"/>
          <w:right w:val="single" w:sz="8" w:space="0" w:color="2D6A4F"/>
        </w:pBdr>
        <w:shd w:val="clear" w:color="auto" w:fill="D8F0E6"/>
        <w:spacing w:after="100" w:line="320" w:lineRule="auto"/>
      </w:pPr>
      <w:r>
        <w:rPr>
          <w:color w:val="1A1A1A"/>
          <w:sz w:val="22"/>
          <w:szCs w:val="22"/>
        </w:rPr>
        <w:t>مثال: خلق الله العين لترى. أن ترى النور ليس «تطفلاً» على العين، بل هو وظيفتها. كذلك خلق الله العقل ليعرفه، والإيمان به ليس طفيلياً بل هو إتمام وظيفة العقل الكبرى. الطفيل يؤذي المضيف — أما الإيمان فيزيد العقل عمقاً وفهماً وطمأنينة.</w:t>
      </w:r>
    </w:p>
    <w:p w14:paraId="1CF00F5F" w14:textId="77777777" w:rsidR="006F10D1" w:rsidRDefault="00000000" w:rsidP="00CD5761">
      <w:r>
        <w:br w:type="page"/>
      </w:r>
    </w:p>
    <w:p w14:paraId="408A829C" w14:textId="77777777" w:rsidR="006F10D1" w:rsidRDefault="00000000" w:rsidP="00CD5761">
      <w:pPr>
        <w:shd w:val="clear" w:color="auto" w:fill="1B3A5C"/>
        <w:spacing w:before="200" w:after="120" w:line="360" w:lineRule="auto"/>
      </w:pPr>
      <w:r>
        <w:rPr>
          <w:b/>
          <w:bCs/>
          <w:color w:val="FFFFFF"/>
          <w:sz w:val="30"/>
          <w:szCs w:val="30"/>
        </w:rPr>
        <w:t>الباب الرابع: الهندسة الوجودية للفطرة — الأفق الاستخلافي البديل</w:t>
      </w:r>
    </w:p>
    <w:p w14:paraId="1CC15F02" w14:textId="77777777" w:rsidR="006F10D1" w:rsidRDefault="00000000" w:rsidP="00CD5761">
      <w:pPr>
        <w:pBdr>
          <w:bottom w:val="single" w:sz="6" w:space="4" w:color="1B3A5C"/>
        </w:pBdr>
        <w:spacing w:before="180" w:after="80" w:line="320" w:lineRule="auto"/>
      </w:pPr>
      <w:r>
        <w:rPr>
          <w:b/>
          <w:bCs/>
          <w:color w:val="1B3A5C"/>
          <w:sz w:val="26"/>
          <w:szCs w:val="26"/>
        </w:rPr>
        <w:t>◆  4.1 نموذج الأضلاع الثمانية ومفهوم الوكيل الإلهي  ◆</w:t>
      </w:r>
    </w:p>
    <w:p w14:paraId="41669C61" w14:textId="77777777" w:rsidR="006F10D1" w:rsidRDefault="00000000" w:rsidP="00CD5761">
      <w:pPr>
        <w:spacing w:before="60" w:after="60" w:line="360" w:lineRule="auto"/>
      </w:pPr>
      <w:r>
        <w:rPr>
          <w:color w:val="1A1A1A"/>
          <w:sz w:val="23"/>
          <w:szCs w:val="23"/>
        </w:rPr>
        <w:t>يُقدِّم علم النفس الاستخلافي نموذج الأضلاع الثمانية بوصفه إطاراً متكاملاً يُعيد تفسير ما يُسمّيه بوير «الوكلاء الطبيعيون» داخل بنية وجودية شاملة. كل ضلع من أضلاع النموذج يُسهم في تشكيل الاستجابة الفطرية للإنسان تجاه الوجود والغيب.</w:t>
      </w:r>
    </w:p>
    <w:p w14:paraId="188A081D" w14:textId="77777777" w:rsidR="006F10D1" w:rsidRDefault="00000000" w:rsidP="00CD5761">
      <w:pPr>
        <w:spacing w:before="60" w:after="60" w:line="360" w:lineRule="auto"/>
      </w:pPr>
      <w:r>
        <w:rPr>
          <w:color w:val="1A1A1A"/>
          <w:sz w:val="23"/>
          <w:szCs w:val="23"/>
        </w:rPr>
        <w:t>الفارق الجوهري مع بوير يكمن في أن الأضلاع الثمانية لا تصف فقط كيف يُنتج العقل أفكاراً دينية، بل تُحدد من أيّ مستوى تصدر هذه الأفكار (نفس أمارة أم لوامة أم مطمئنة) وما هو وجهتها الوجودية (الاستخلاف أم الانحراف). هذا الإطار المزدوج — الوصف والمعيار — هو ما يُميّز النموذج الاستخلافي.</w:t>
      </w:r>
    </w:p>
    <w:p w14:paraId="0265EFF8" w14:textId="77777777" w:rsidR="006F10D1" w:rsidRDefault="00000000" w:rsidP="00CD5761">
      <w:pPr>
        <w:pBdr>
          <w:bottom w:val="single" w:sz="6" w:space="4" w:color="1B3A5C"/>
        </w:pBdr>
        <w:spacing w:before="180" w:after="80" w:line="320" w:lineRule="auto"/>
      </w:pPr>
      <w:r>
        <w:rPr>
          <w:b/>
          <w:bCs/>
          <w:color w:val="1B3A5C"/>
          <w:sz w:val="26"/>
          <w:szCs w:val="26"/>
        </w:rPr>
        <w:t>◆  4.2 البروتوكول العلاجي TLRT كتطبيق عملي  ◆</w:t>
      </w:r>
    </w:p>
    <w:p w14:paraId="1BB3AFBF" w14:textId="77777777" w:rsidR="006F10D1" w:rsidRDefault="00000000" w:rsidP="00CD5761">
      <w:pPr>
        <w:spacing w:before="60" w:after="60" w:line="360" w:lineRule="auto"/>
      </w:pPr>
      <w:r>
        <w:rPr>
          <w:color w:val="1A1A1A"/>
          <w:sz w:val="23"/>
          <w:szCs w:val="23"/>
        </w:rPr>
        <w:t>على المستوى العلاجي، يُحوّل بروتوكول TLRT (التلاوة، اللحظة، الربانية، الترابط) المفاهيم النظرية إلى ممارسات تحويلية مُعاشة. بدلاً من أن يكون الوكيل الإلهي مجرد فكرة يُنتجها العقل لأسباب تطورية، يصبح حضوراً حيّاً تتفاعل معه النفس في لحظات التأمل والعبادة والمجاهدة.</w:t>
      </w:r>
    </w:p>
    <w:p w14:paraId="576A0422" w14:textId="77777777" w:rsidR="006F10D1" w:rsidRDefault="00000000" w:rsidP="00CD5761">
      <w:pPr>
        <w:spacing w:before="60" w:after="60" w:line="360" w:lineRule="auto"/>
      </w:pPr>
      <w:r>
        <w:rPr>
          <w:color w:val="1A1A1A"/>
          <w:sz w:val="23"/>
          <w:szCs w:val="23"/>
        </w:rPr>
        <w:t>هذا التحويل من المعرفي إلى الوجودي هو ما يعجز عنه نموذج بوير تماماً: إذ يُقدّم وصفاً دقيقاً لكيف تنتشر الأفكار الدينية، لكنه يقف عاجزاً أمام سؤال: كيف تُغيّر هذه الأفكار الإنسان من الداخل؟</w:t>
      </w:r>
    </w:p>
    <w:p w14:paraId="192D83B7" w14:textId="77777777" w:rsidR="006F10D1" w:rsidRDefault="00000000" w:rsidP="00CD5761">
      <w:pPr>
        <w:pBdr>
          <w:bottom w:val="single" w:sz="6" w:space="4" w:color="1B3A5C"/>
        </w:pBdr>
        <w:spacing w:before="180" w:after="80" w:line="320" w:lineRule="auto"/>
      </w:pPr>
      <w:r>
        <w:rPr>
          <w:b/>
          <w:bCs/>
          <w:color w:val="1B3A5C"/>
          <w:sz w:val="26"/>
          <w:szCs w:val="26"/>
        </w:rPr>
        <w:t>◆  4.3 نقطة التقاطع الوحيدة: مشروعية المقاربة المعرفية  ◆</w:t>
      </w:r>
    </w:p>
    <w:p w14:paraId="0222C486" w14:textId="77777777" w:rsidR="006F10D1" w:rsidRDefault="00000000" w:rsidP="00CD5761">
      <w:pPr>
        <w:spacing w:before="60" w:after="60" w:line="360" w:lineRule="auto"/>
      </w:pPr>
      <w:r>
        <w:rPr>
          <w:color w:val="1A1A1A"/>
          <w:sz w:val="23"/>
          <w:szCs w:val="23"/>
        </w:rPr>
        <w:t>يُقرّ علم النفس الاستخلافي بمشروعية المقاربة المعرفية لفهم آليات الإدراك الديني. الكشف عن وجود «نظام كشف الوكالة» لا يُشكّل تهديداً للإيمان، بل يُضيف بُعداً آخر: هذه الأنظمة هي من خلق الله لتكون مُهيَّأةً لاستقبال الحقيقة الإلهية. الدراسة العلمية لآليات الإيمان لا تستلزم إنكار الإيمان.</w:t>
      </w:r>
    </w:p>
    <w:p w14:paraId="0AD9EF45" w14:textId="77777777" w:rsidR="006F10D1" w:rsidRDefault="00000000" w:rsidP="00CD5761">
      <w:pPr>
        <w:spacing w:before="60" w:after="60" w:line="360" w:lineRule="auto"/>
      </w:pPr>
      <w:r>
        <w:rPr>
          <w:color w:val="1A1A1A"/>
          <w:sz w:val="23"/>
          <w:szCs w:val="23"/>
        </w:rPr>
        <w:t>هذا التقاطع المنهجي — قبول وصف الآليات مع رفض الاختزال — هو ما يُميّز النموذج الاستخلافي عن مواقف الرفض المطلق التي لا تُفيد الحوار الأكاديمي.</w:t>
      </w:r>
    </w:p>
    <w:p w14:paraId="65BCF273" w14:textId="77777777" w:rsidR="006F10D1" w:rsidRDefault="00000000" w:rsidP="00CD5761">
      <w:pPr>
        <w:spacing w:before="80" w:after="80" w:line="320" w:lineRule="auto"/>
      </w:pPr>
      <w:r>
        <w:rPr>
          <w:color w:val="C9A84C"/>
          <w:sz w:val="18"/>
          <w:szCs w:val="18"/>
        </w:rPr>
        <w:t>─────────────────────────────────────────────</w:t>
      </w:r>
    </w:p>
    <w:p w14:paraId="1CAE0215" w14:textId="77777777" w:rsidR="006F10D1" w:rsidRDefault="006F10D1" w:rsidP="00CD5761"/>
    <w:p w14:paraId="5A92A1CA" w14:textId="77777777" w:rsidR="006F10D1" w:rsidRDefault="00000000" w:rsidP="00CD5761">
      <w:pPr>
        <w:shd w:val="clear" w:color="auto" w:fill="1B3A5C"/>
        <w:spacing w:before="200" w:after="120" w:line="360" w:lineRule="auto"/>
      </w:pPr>
      <w:r>
        <w:rPr>
          <w:b/>
          <w:bCs/>
          <w:color w:val="FFFFFF"/>
          <w:sz w:val="30"/>
          <w:szCs w:val="30"/>
        </w:rPr>
        <w:t>خاتمة: من الطفيلية إلى الغائية — أفق استخلافي بديل</w:t>
      </w:r>
    </w:p>
    <w:p w14:paraId="4655AB22" w14:textId="77777777" w:rsidR="006F10D1" w:rsidRDefault="00000000" w:rsidP="00CD5761">
      <w:pPr>
        <w:spacing w:before="60" w:after="60" w:line="360" w:lineRule="auto"/>
      </w:pPr>
      <w:r>
        <w:rPr>
          <w:color w:val="1A1A1A"/>
          <w:sz w:val="23"/>
          <w:szCs w:val="23"/>
        </w:rPr>
        <w:t>يُقدِّم باسكال بوير نموذجاً معرفياً قوياً لشرح كيف تنتشر الأفكار الدينية وتستمر، من خلال آليات مثل نظام كشف الوكالة المفرط، وعلم النفس الحدسي، والجاذبية المعرفية للمفاهيم المضادة للحدس بشكل محدود. هذا النموذج مفيد في فهم الوجه الإنساني للدين — أي كيف يتلقى البشر الرسالة الدينية ويعالجونها وينقلونها.</w:t>
      </w:r>
    </w:p>
    <w:p w14:paraId="5F930EA4" w14:textId="77777777" w:rsidR="006F10D1" w:rsidRDefault="00000000" w:rsidP="00CD5761">
      <w:pPr>
        <w:spacing w:before="60" w:after="60" w:line="360" w:lineRule="auto"/>
      </w:pPr>
      <w:r>
        <w:rPr>
          <w:color w:val="1A1A1A"/>
          <w:sz w:val="23"/>
          <w:szCs w:val="23"/>
        </w:rPr>
        <w:t>غير أن اختزاله للدين إلى مجرد منتج ثانوي للعقل التطوري هو تجاوز فلسفي غير مبرر علمياً، لأنه: يُلغي البعد الغيبي والحقيقة الأنطولوجية للوكلاء الخارقين؛ ويعجز عن التمييز بين الدين الحق والباطل؛ ويتجاهل دور الإرادة والمسؤولية والاختيار؛ ويخلط بين الآلية (الكيفية) والغاية (اللماذا).</w:t>
      </w:r>
    </w:p>
    <w:p w14:paraId="27A59ADF" w14:textId="77777777" w:rsidR="006F10D1" w:rsidRDefault="00000000" w:rsidP="00CD5761">
      <w:pPr>
        <w:spacing w:before="60" w:after="60" w:line="360" w:lineRule="auto"/>
      </w:pPr>
      <w:r>
        <w:rPr>
          <w:color w:val="1A1A1A"/>
          <w:sz w:val="23"/>
          <w:szCs w:val="23"/>
        </w:rPr>
        <w:t>علم النفس الاستخلافي، من خلال مفاهيم الفطرة والنفس اللوامة والبعد الرابع (الشيطان والرحمة) والاستخلاف، يُقدِّم بديلاً متكاملاً: يُقرّ بالآليات المعرفية كجزء من الفطرة؛ ويُضيف البعد الغيبي كحقيقة لا يمكن اختزالها؛ ويُقدِّم معياراً أخلاقياً لتمييز الحق من الباطل؛ ويُؤسِّس لغائية وجودية تجعل من الدين برنامج حياة لا مجرد وهم نافع.</w:t>
      </w:r>
    </w:p>
    <w:p w14:paraId="17332911" w14:textId="77777777" w:rsidR="006F10D1" w:rsidRDefault="00000000" w:rsidP="00CD5761">
      <w:pPr>
        <w:spacing w:before="60" w:after="60" w:line="360" w:lineRule="auto"/>
      </w:pPr>
      <w:r>
        <w:rPr>
          <w:color w:val="1A1A1A"/>
          <w:sz w:val="23"/>
          <w:szCs w:val="23"/>
        </w:rPr>
        <w:t>في النهاية، «الوكلاء الطبيعيون» عند بوير هم وهم نافع من صنع العقل. أما في علم النفس الاستخلافي، فهم حقائق غيبية، وقد يسّر الله للعقل آليات لفهمها والإيمان بها، وجعل هذا الإيمان أساساً لتحقيق أسمى غايات الوجود الإنساني.</w:t>
      </w:r>
    </w:p>
    <w:p w14:paraId="20BB32AA" w14:textId="77777777" w:rsidR="006F10D1" w:rsidRDefault="00000000" w:rsidP="00CD5761">
      <w:pPr>
        <w:pBdr>
          <w:top w:val="single" w:sz="12" w:space="0" w:color="C9A84C"/>
          <w:left w:val="single" w:sz="12" w:space="0" w:color="C9A84C"/>
          <w:right w:val="single" w:sz="12" w:space="0" w:color="C9A84C"/>
        </w:pBdr>
        <w:shd w:val="clear" w:color="auto" w:fill="FDF3DC"/>
        <w:spacing w:before="120" w:after="20" w:line="320" w:lineRule="auto"/>
      </w:pPr>
      <w:r>
        <w:rPr>
          <w:b/>
          <w:bCs/>
          <w:color w:val="1B3A5C"/>
          <w:sz w:val="26"/>
          <w:szCs w:val="26"/>
        </w:rPr>
        <w:t>﴿ وَمَا خَلَقْتُ الْجِنَّ وَالْإِنْسَ إِلَّا لِيَعْبُدُونِ ﴾</w:t>
      </w:r>
    </w:p>
    <w:p w14:paraId="48937428" w14:textId="77777777" w:rsidR="006F10D1" w:rsidRDefault="00000000" w:rsidP="00CD5761">
      <w:pPr>
        <w:pBdr>
          <w:left w:val="single" w:sz="12" w:space="0" w:color="C9A84C"/>
          <w:bottom w:val="single" w:sz="12" w:space="0" w:color="C9A84C"/>
          <w:right w:val="single" w:sz="12" w:space="0" w:color="C9A84C"/>
        </w:pBdr>
        <w:shd w:val="clear" w:color="auto" w:fill="FDF3DC"/>
        <w:spacing w:after="100" w:line="320" w:lineRule="auto"/>
      </w:pPr>
      <w:r>
        <w:rPr>
          <w:i/>
          <w:iCs/>
          <w:color w:val="C9A84C"/>
          <w:sz w:val="20"/>
          <w:szCs w:val="20"/>
        </w:rPr>
        <w:t>سورة الذاريات: 56</w:t>
      </w:r>
    </w:p>
    <w:p w14:paraId="5BDBF88C" w14:textId="77777777" w:rsidR="006F10D1" w:rsidRDefault="00000000" w:rsidP="00CD5761">
      <w:pPr>
        <w:spacing w:before="80" w:after="80" w:line="320" w:lineRule="auto"/>
      </w:pPr>
      <w:r>
        <w:rPr>
          <w:color w:val="C9A84C"/>
          <w:sz w:val="18"/>
          <w:szCs w:val="18"/>
        </w:rPr>
        <w:t>─────────────────────────────────────────────</w:t>
      </w:r>
    </w:p>
    <w:p w14:paraId="20DB00C8" w14:textId="77777777" w:rsidR="006F10D1" w:rsidRDefault="00000000" w:rsidP="00CD5761">
      <w:pPr>
        <w:spacing w:before="60" w:after="60" w:line="320" w:lineRule="auto"/>
      </w:pPr>
      <w:r>
        <w:rPr>
          <w:b/>
          <w:bCs/>
          <w:color w:val="1B3A5C"/>
          <w:sz w:val="22"/>
          <w:szCs w:val="22"/>
        </w:rPr>
        <w:t>وما توفيقي إلا بالله، عليه توكلت وإليه أنيب</w:t>
      </w:r>
    </w:p>
    <w:p w14:paraId="0CB9BE0B" w14:textId="77777777" w:rsidR="006F10D1" w:rsidRDefault="00000000" w:rsidP="00CD5761">
      <w:r>
        <w:br w:type="page"/>
      </w:r>
    </w:p>
    <w:p w14:paraId="4CBC671D" w14:textId="77777777" w:rsidR="006F10D1" w:rsidRDefault="00000000" w:rsidP="00281C8C">
      <w:pPr>
        <w:shd w:val="clear" w:color="auto" w:fill="444444"/>
        <w:spacing w:before="200" w:after="120" w:line="360" w:lineRule="auto"/>
        <w:jc w:val="center"/>
      </w:pPr>
      <w:r>
        <w:rPr>
          <w:b/>
          <w:bCs/>
          <w:color w:val="FFFFFF"/>
          <w:sz w:val="30"/>
          <w:szCs w:val="30"/>
        </w:rPr>
        <w:t>المراجع والمصادر — Références</w:t>
      </w:r>
    </w:p>
    <w:p w14:paraId="72CCA96F" w14:textId="77777777" w:rsidR="006F10D1" w:rsidRDefault="00000000" w:rsidP="00CD5761">
      <w:pPr>
        <w:pBdr>
          <w:bottom w:val="single" w:sz="6" w:space="4" w:color="8B3A2F"/>
        </w:pBdr>
        <w:spacing w:before="180" w:after="80" w:line="320" w:lineRule="auto"/>
      </w:pPr>
      <w:r>
        <w:rPr>
          <w:b/>
          <w:bCs/>
          <w:color w:val="8B3A2F"/>
          <w:sz w:val="26"/>
          <w:szCs w:val="26"/>
        </w:rPr>
        <w:t>◆  أولاً: المصادر الغربية  ◆</w:t>
      </w:r>
    </w:p>
    <w:p w14:paraId="308D08BA" w14:textId="77777777" w:rsidR="006F10D1" w:rsidRDefault="00000000" w:rsidP="00CD5761">
      <w:pPr>
        <w:spacing w:before="40" w:after="40" w:line="360" w:lineRule="auto"/>
      </w:pPr>
      <w:r>
        <w:rPr>
          <w:color w:val="444444"/>
          <w:sz w:val="20"/>
          <w:szCs w:val="20"/>
        </w:rPr>
        <w:t>• Boyer, P. (2001). Religion Explained: The Evolutionary Origins of Religious Thought. New York: Basic Books. (الترجمة الفرنسية: Et l'homme créa les dieux, Robert Laffont). الصفحات المستشهد بها: 259, 280, 285, 438, 440, 445, 454, 465, 476, 501, 557, 561, 592, 827, 853, 855, 856, 871, 997, 999, 1002, 1003, 1046, 1047, 1072, 1073.</w:t>
      </w:r>
    </w:p>
    <w:p w14:paraId="2D9495B9" w14:textId="77777777" w:rsidR="006F10D1" w:rsidRDefault="00000000" w:rsidP="00CD5761">
      <w:pPr>
        <w:spacing w:before="40" w:after="40" w:line="360" w:lineRule="auto"/>
      </w:pPr>
      <w:r>
        <w:rPr>
          <w:color w:val="444444"/>
          <w:sz w:val="20"/>
          <w:szCs w:val="20"/>
        </w:rPr>
        <w:t>• Boyer, P. (2003). Religious thought and behaviour as by-products of brain function. Trends in Cognitive Sciences, 7(3), 119-124.</w:t>
      </w:r>
    </w:p>
    <w:p w14:paraId="38409EFE" w14:textId="77777777" w:rsidR="006F10D1" w:rsidRDefault="00000000" w:rsidP="00CD5761">
      <w:pPr>
        <w:spacing w:before="40" w:after="40" w:line="360" w:lineRule="auto"/>
      </w:pPr>
      <w:r>
        <w:rPr>
          <w:color w:val="444444"/>
          <w:sz w:val="20"/>
          <w:szCs w:val="20"/>
        </w:rPr>
        <w:t>• Boyer, P., &amp; Ramble, C. (2001). Cognitive templates for religious concepts: cross-cultural evidence for recall of counter-intuitive representations. Cognitive Science, 25(4), 535-564.</w:t>
      </w:r>
    </w:p>
    <w:p w14:paraId="22204660" w14:textId="77777777" w:rsidR="006F10D1" w:rsidRDefault="00000000" w:rsidP="00CD5761">
      <w:pPr>
        <w:spacing w:before="40" w:after="40" w:line="360" w:lineRule="auto"/>
      </w:pPr>
      <w:r>
        <w:rPr>
          <w:color w:val="444444"/>
          <w:sz w:val="20"/>
          <w:szCs w:val="20"/>
        </w:rPr>
        <w:t>• Barrett, J. L. (2000). Exploring the natural foundations of religion. Trends in Cognitive Sciences, 4(1), 29-34.</w:t>
      </w:r>
    </w:p>
    <w:p w14:paraId="4B388B05" w14:textId="77777777" w:rsidR="006F10D1" w:rsidRDefault="00000000" w:rsidP="00CD5761">
      <w:pPr>
        <w:spacing w:before="40" w:after="40" w:line="360" w:lineRule="auto"/>
      </w:pPr>
      <w:r>
        <w:rPr>
          <w:color w:val="444444"/>
          <w:sz w:val="20"/>
          <w:szCs w:val="20"/>
        </w:rPr>
        <w:t>• Atran, S. (2002). In Gods We Trust: The Evolutionary Landscape of Religion. Oxford University Press.</w:t>
      </w:r>
    </w:p>
    <w:p w14:paraId="533A16DB" w14:textId="77777777" w:rsidR="006F10D1" w:rsidRDefault="00000000" w:rsidP="00CD5761">
      <w:pPr>
        <w:pBdr>
          <w:bottom w:val="single" w:sz="6" w:space="4" w:color="2E7D7D"/>
        </w:pBdr>
        <w:spacing w:before="180" w:after="80" w:line="320" w:lineRule="auto"/>
      </w:pPr>
      <w:r>
        <w:rPr>
          <w:b/>
          <w:bCs/>
          <w:color w:val="2E7D7D"/>
          <w:sz w:val="26"/>
          <w:szCs w:val="26"/>
        </w:rPr>
        <w:t>◆  ثانياً: المصادر الاستخلافية والإسلامية  ◆</w:t>
      </w:r>
    </w:p>
    <w:p w14:paraId="768BB9CE" w14:textId="77777777" w:rsidR="006F10D1" w:rsidRDefault="00000000" w:rsidP="00CD5761">
      <w:pPr>
        <w:spacing w:before="40" w:after="40" w:line="360" w:lineRule="auto"/>
      </w:pPr>
      <w:r>
        <w:rPr>
          <w:color w:val="444444"/>
          <w:sz w:val="20"/>
          <w:szCs w:val="20"/>
        </w:rPr>
        <w:t>• الزراع، عبد السلام. (2023). علم النفس الاستخلافي: نموذج الأضلاع الثمانية (الأطروحة الاستخلافية). الصفحات: 108، 205-207، 1102-1104.</w:t>
      </w:r>
    </w:p>
    <w:p w14:paraId="69640367" w14:textId="77777777" w:rsidR="006F10D1" w:rsidRDefault="00000000" w:rsidP="00CD5761">
      <w:pPr>
        <w:spacing w:before="40" w:after="40" w:line="360" w:lineRule="auto"/>
      </w:pPr>
      <w:r>
        <w:rPr>
          <w:color w:val="444444"/>
          <w:sz w:val="20"/>
          <w:szCs w:val="20"/>
        </w:rPr>
        <w:t>• ابن القيم الجوزية، محمد بن أبي بكر. مدارج السالكين في منازل إياك نعبد وإياك نستعين. تحقيق: محمد المعتصم بالله البغدادي. دار الكتاب العربي، بيروت. الجزء 1، الصفحات: 112-115.</w:t>
      </w:r>
    </w:p>
    <w:p w14:paraId="3CE37217" w14:textId="77777777" w:rsidR="006F10D1" w:rsidRDefault="00000000" w:rsidP="00CD5761">
      <w:pPr>
        <w:spacing w:before="40" w:after="40" w:line="360" w:lineRule="auto"/>
      </w:pPr>
      <w:r>
        <w:rPr>
          <w:color w:val="444444"/>
          <w:sz w:val="20"/>
          <w:szCs w:val="20"/>
        </w:rPr>
        <w:t>• المحاسبي، الحارث. (القرن 3هـ). الرعاية لحقوق الله. تحقيق: عبد القادر أحمد عطا. دار الكتب العلمية، بيروت. الصفحات: 156-160.</w:t>
      </w:r>
    </w:p>
    <w:p w14:paraId="7C9CB6DE" w14:textId="77777777" w:rsidR="006F10D1" w:rsidRDefault="00000000" w:rsidP="00CD5761">
      <w:pPr>
        <w:spacing w:before="40" w:after="40" w:line="360" w:lineRule="auto"/>
      </w:pPr>
      <w:r>
        <w:rPr>
          <w:color w:val="444444"/>
          <w:sz w:val="20"/>
          <w:szCs w:val="20"/>
        </w:rPr>
        <w:t>• الغزالي، أبو حامد. إحياء علوم الدين. دار المعرفة، بيروت. كتاب شرح عجائب القلب.</w:t>
      </w:r>
    </w:p>
    <w:p w14:paraId="23204CAD" w14:textId="77777777" w:rsidR="006F10D1" w:rsidRDefault="00000000" w:rsidP="00CD5761">
      <w:pPr>
        <w:spacing w:before="40" w:after="40" w:line="360" w:lineRule="auto"/>
      </w:pPr>
      <w:r>
        <w:rPr>
          <w:color w:val="444444"/>
          <w:sz w:val="20"/>
          <w:szCs w:val="20"/>
        </w:rPr>
        <w:t>• البخاري، محمد بن إسماعيل. صحيح البخاري. دار طوق النجاة. كتاب الجنائز، حديث رقم 1385 (حديث الفطرة).</w:t>
      </w:r>
    </w:p>
    <w:sectPr w:rsidR="006F10D1">
      <w:headerReference w:type="default" r:id="rId7"/>
      <w:footerReference w:type="default" r:id="rId8"/>
      <w:pgSz w:w="11906" w:h="16838"/>
      <w:pgMar w:top="1080" w:right="1080" w:bottom="1080" w:left="1080" w:header="708" w:footer="708" w:gutter="0"/>
      <w:cols w:space="720"/>
      <w:textDirection w:val="tbRl"/>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8B542" w14:textId="77777777" w:rsidR="00A33112" w:rsidRDefault="00A33112">
      <w:r>
        <w:separator/>
      </w:r>
    </w:p>
  </w:endnote>
  <w:endnote w:type="continuationSeparator" w:id="0">
    <w:p w14:paraId="48C8AA6E" w14:textId="77777777" w:rsidR="00A33112" w:rsidRDefault="00A33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42B86" w14:textId="77777777" w:rsidR="006F10D1" w:rsidRDefault="00000000">
    <w:pPr>
      <w:pBdr>
        <w:top w:val="single" w:sz="4" w:space="4" w:color="2E7D7D"/>
      </w:pBdr>
      <w:spacing w:line="320" w:lineRule="auto"/>
      <w:jc w:val="right"/>
    </w:pPr>
    <w:r>
      <w:rPr>
        <w:color w:val="888888"/>
        <w:sz w:val="17"/>
        <w:szCs w:val="17"/>
      </w:rPr>
      <w:t xml:space="preserve">© علم النفس الاستخلافي — عبد السلام الزراع  |  دراسة مقارنة أكاديمية   |   الصفحة: </w:t>
    </w:r>
    <w:r>
      <w:rPr>
        <w:color w:val="1B3A5C"/>
        <w:sz w:val="17"/>
        <w:szCs w:val="17"/>
      </w:rPr>
      <w:fldChar w:fldCharType="begin"/>
    </w:r>
    <w:r>
      <w:rPr>
        <w:color w:val="1B3A5C"/>
        <w:sz w:val="17"/>
        <w:szCs w:val="17"/>
      </w:rPr>
      <w:instrText>PAGE</w:instrText>
    </w:r>
    <w:r>
      <w:rPr>
        <w:color w:val="1B3A5C"/>
        <w:sz w:val="17"/>
        <w:szCs w:val="17"/>
      </w:rPr>
      <w:fldChar w:fldCharType="separate"/>
    </w:r>
    <w:r>
      <w:rPr>
        <w:color w:val="1B3A5C"/>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FA2EC" w14:textId="77777777" w:rsidR="00A33112" w:rsidRDefault="00A33112">
      <w:r>
        <w:separator/>
      </w:r>
    </w:p>
  </w:footnote>
  <w:footnote w:type="continuationSeparator" w:id="0">
    <w:p w14:paraId="63F44137" w14:textId="77777777" w:rsidR="00A33112" w:rsidRDefault="00A331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410CC" w14:textId="77777777" w:rsidR="006F10D1" w:rsidRDefault="00000000">
    <w:pPr>
      <w:pBdr>
        <w:bottom w:val="single" w:sz="4" w:space="4" w:color="C9A84C"/>
      </w:pBdr>
      <w:spacing w:line="320" w:lineRule="auto"/>
      <w:jc w:val="right"/>
    </w:pPr>
    <w:r>
      <w:rPr>
        <w:color w:val="1B3A5C"/>
        <w:sz w:val="18"/>
        <w:szCs w:val="18"/>
      </w:rPr>
      <w:t>من الطفيلية الإدراكية إلى الهندسة الوجودية للفطرة</w:t>
    </w:r>
    <w:r>
      <w:rPr>
        <w:color w:val="888888"/>
        <w:sz w:val="18"/>
        <w:szCs w:val="18"/>
      </w:rPr>
      <w:t xml:space="preserve">   |   </w:t>
    </w:r>
    <w:r>
      <w:rPr>
        <w:color w:val="2E7D7D"/>
        <w:sz w:val="18"/>
        <w:szCs w:val="18"/>
      </w:rPr>
      <w:t>علم النفس الاستخلافي — بوير</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314AA"/>
    <w:multiLevelType w:val="hybridMultilevel"/>
    <w:tmpl w:val="FFFFFFFF"/>
    <w:lvl w:ilvl="0" w:tplc="F1F043B8">
      <w:start w:val="1"/>
      <w:numFmt w:val="bullet"/>
      <w:lvlText w:val="●"/>
      <w:lvlJc w:val="left"/>
      <w:pPr>
        <w:ind w:left="720" w:hanging="360"/>
      </w:pPr>
    </w:lvl>
    <w:lvl w:ilvl="1" w:tplc="65200EA2">
      <w:start w:val="1"/>
      <w:numFmt w:val="bullet"/>
      <w:lvlText w:val="○"/>
      <w:lvlJc w:val="left"/>
      <w:pPr>
        <w:ind w:left="1440" w:hanging="360"/>
      </w:pPr>
    </w:lvl>
    <w:lvl w:ilvl="2" w:tplc="9B266C30">
      <w:start w:val="1"/>
      <w:numFmt w:val="bullet"/>
      <w:lvlText w:val="■"/>
      <w:lvlJc w:val="left"/>
      <w:pPr>
        <w:ind w:left="2160" w:hanging="360"/>
      </w:pPr>
    </w:lvl>
    <w:lvl w:ilvl="3" w:tplc="E45E92A8">
      <w:start w:val="1"/>
      <w:numFmt w:val="bullet"/>
      <w:lvlText w:val="●"/>
      <w:lvlJc w:val="left"/>
      <w:pPr>
        <w:ind w:left="2880" w:hanging="360"/>
      </w:pPr>
    </w:lvl>
    <w:lvl w:ilvl="4" w:tplc="DEACEC18">
      <w:start w:val="1"/>
      <w:numFmt w:val="bullet"/>
      <w:lvlText w:val="○"/>
      <w:lvlJc w:val="left"/>
      <w:pPr>
        <w:ind w:left="3600" w:hanging="360"/>
      </w:pPr>
    </w:lvl>
    <w:lvl w:ilvl="5" w:tplc="03366F6E">
      <w:start w:val="1"/>
      <w:numFmt w:val="bullet"/>
      <w:lvlText w:val="■"/>
      <w:lvlJc w:val="left"/>
      <w:pPr>
        <w:ind w:left="4320" w:hanging="360"/>
      </w:pPr>
    </w:lvl>
    <w:lvl w:ilvl="6" w:tplc="5468AEE2">
      <w:start w:val="1"/>
      <w:numFmt w:val="bullet"/>
      <w:lvlText w:val="●"/>
      <w:lvlJc w:val="left"/>
      <w:pPr>
        <w:ind w:left="5040" w:hanging="360"/>
      </w:pPr>
    </w:lvl>
    <w:lvl w:ilvl="7" w:tplc="7EEA42BC">
      <w:start w:val="1"/>
      <w:numFmt w:val="bullet"/>
      <w:lvlText w:val="●"/>
      <w:lvlJc w:val="left"/>
      <w:pPr>
        <w:ind w:left="5760" w:hanging="360"/>
      </w:pPr>
    </w:lvl>
    <w:lvl w:ilvl="8" w:tplc="8BA850D2">
      <w:start w:val="1"/>
      <w:numFmt w:val="bullet"/>
      <w:lvlText w:val="●"/>
      <w:lvlJc w:val="left"/>
      <w:pPr>
        <w:ind w:left="6480" w:hanging="360"/>
      </w:pPr>
    </w:lvl>
  </w:abstractNum>
  <w:num w:numId="1" w16cid:durableId="206158519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1"/>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0D1"/>
    <w:rsid w:val="00095BCE"/>
    <w:rsid w:val="001110CE"/>
    <w:rsid w:val="00197EAC"/>
    <w:rsid w:val="001F0836"/>
    <w:rsid w:val="00281C8C"/>
    <w:rsid w:val="002B3DEB"/>
    <w:rsid w:val="0054054E"/>
    <w:rsid w:val="00596C68"/>
    <w:rsid w:val="006F10D1"/>
    <w:rsid w:val="00A33112"/>
    <w:rsid w:val="00A51B6C"/>
    <w:rsid w:val="00AE1168"/>
    <w:rsid w:val="00CD5761"/>
    <w:rsid w:val="00EE68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6FE94B1A"/>
  <w15:docId w15:val="{95ACE99E-2FC9-F143-81BF-3D2AF7474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2838</Words>
  <Characters>16181</Characters>
  <Application>Microsoft Office Word</Application>
  <DocSecurity>0</DocSecurity>
  <Lines>134</Lines>
  <Paragraphs>37</Paragraphs>
  <ScaleCrop>false</ScaleCrop>
  <Company/>
  <LinksUpToDate>false</LinksUpToDate>
  <CharactersWithSpaces>18982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12</cp:revision>
  <dcterms:created xsi:type="dcterms:W3CDTF">2026-04-06T11:51:00Z</dcterms:created>
  <dcterms:modified xsi:type="dcterms:W3CDTF">2026-04-06T13:11:00Z</dcterms:modified>
</cp:coreProperties>
</file>