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7290B" w14:textId="77777777" w:rsidR="00A50D6B" w:rsidRDefault="00A50D6B">
      <w:pPr>
        <w:spacing w:before="230"/>
      </w:pPr>
    </w:p>
    <w:p w14:paraId="1BAE8A14" w14:textId="77777777" w:rsidR="00A50D6B" w:rsidRDefault="00000000">
      <w:pPr>
        <w:spacing w:after="60"/>
        <w:jc w:val="center"/>
      </w:pPr>
      <w:r>
        <w:rPr>
          <w:b/>
          <w:bCs/>
          <w:color w:val="0A5E5E"/>
          <w:sz w:val="19"/>
          <w:szCs w:val="19"/>
        </w:rPr>
        <w:t>الفلسفة الاقتصادية  |  علم الاجتماع الاستخلافي  |  الاقتصاد الإسلامي</w:t>
      </w:r>
    </w:p>
    <w:p w14:paraId="11F3D724" w14:textId="77777777" w:rsidR="00A50D6B" w:rsidRDefault="00000000">
      <w:pPr>
        <w:pBdr>
          <w:top w:val="double" w:sz="8" w:space="0" w:color="0B1D35"/>
          <w:bottom w:val="double" w:sz="8" w:space="0" w:color="0B1D35"/>
        </w:pBdr>
        <w:spacing w:after="40"/>
        <w:jc w:val="center"/>
      </w:pPr>
      <w:r>
        <w:rPr>
          <w:b/>
          <w:bCs/>
          <w:color w:val="0B1D35"/>
          <w:sz w:val="46"/>
          <w:szCs w:val="46"/>
        </w:rPr>
        <w:t>الاقتصاد الأخلاقي الاستخلافي</w:t>
      </w:r>
    </w:p>
    <w:p w14:paraId="52914A8E" w14:textId="77777777" w:rsidR="00A50D6B" w:rsidRDefault="00A50D6B">
      <w:pPr>
        <w:spacing w:before="40"/>
      </w:pPr>
    </w:p>
    <w:p w14:paraId="2AE6188E" w14:textId="77777777" w:rsidR="00A50D6B" w:rsidRDefault="00000000">
      <w:pPr>
        <w:spacing w:after="50"/>
        <w:jc w:val="center"/>
      </w:pPr>
      <w:r>
        <w:rPr>
          <w:b/>
          <w:bCs/>
          <w:color w:val="1A3A6B"/>
          <w:sz w:val="26"/>
          <w:szCs w:val="26"/>
        </w:rPr>
        <w:t>نحو هندسة عمرانية مستقلة في مواجهة الحداثة المادية</w:t>
      </w:r>
    </w:p>
    <w:p w14:paraId="5848D9CC" w14:textId="77777777" w:rsidR="00A50D6B" w:rsidRDefault="00000000">
      <w:pPr>
        <w:spacing w:after="100"/>
        <w:jc w:val="center"/>
      </w:pPr>
      <w:r>
        <w:rPr>
          <w:i/>
          <w:iCs/>
          <w:color w:val="0A5E5E"/>
          <w:sz w:val="22"/>
          <w:szCs w:val="22"/>
        </w:rPr>
        <w:t>نقد رأسمالية المراقبة وبناء نموذج الإنسان المستخلف</w:t>
      </w:r>
    </w:p>
    <w:p w14:paraId="7DD85B9F" w14:textId="5633A327" w:rsidR="00A50D6B" w:rsidRDefault="00FD2659">
      <w:pPr>
        <w:spacing w:before="200"/>
      </w:pPr>
      <w:r>
        <w:rPr>
          <w:rFonts w:hint="cs"/>
          <w:rtl/>
        </w:rPr>
        <w:t xml:space="preserve">                  </w:t>
      </w:r>
      <w:r w:rsidR="00EC5845">
        <w:rPr>
          <w:rFonts w:hint="cs"/>
          <w:rtl/>
        </w:rPr>
        <w:t>بقلم : عبد السلام الزراع</w:t>
      </w:r>
    </w:p>
    <w:p w14:paraId="703FCDE8" w14:textId="77777777" w:rsidR="00A50D6B" w:rsidRDefault="00A50D6B">
      <w:pPr>
        <w:pBdr>
          <w:bottom w:val="single" w:sz="6" w:space="1" w:color="9A7B1A"/>
        </w:pBdr>
        <w:spacing w:before="160" w:after="160"/>
      </w:pPr>
    </w:p>
    <w:p w14:paraId="5ACB33BE" w14:textId="77777777" w:rsidR="00A50D6B" w:rsidRDefault="00A50D6B">
      <w:pPr>
        <w:spacing w:before="60"/>
      </w:pPr>
    </w:p>
    <w:p w14:paraId="408CE09B" w14:textId="77777777" w:rsidR="00A50D6B" w:rsidRDefault="00000000">
      <w:pPr>
        <w:spacing w:after="16"/>
        <w:jc w:val="center"/>
      </w:pPr>
      <w:r>
        <w:rPr>
          <w:b/>
          <w:bCs/>
          <w:sz w:val="18"/>
          <w:szCs w:val="18"/>
        </w:rPr>
        <w:t>الكلمات المفتاحية:</w:t>
      </w:r>
    </w:p>
    <w:p w14:paraId="77917951" w14:textId="77777777" w:rsidR="00A50D6B" w:rsidRDefault="00000000">
      <w:pPr>
        <w:spacing w:after="40"/>
        <w:jc w:val="center"/>
      </w:pPr>
      <w:r>
        <w:rPr>
          <w:color w:val="0A5E5E"/>
          <w:sz w:val="18"/>
          <w:szCs w:val="18"/>
        </w:rPr>
        <w:t>الاستخلاف  |  العمران الأخلاقي  |  السيادة الأخلاقية  |  الكينتسوغي الاجتماعي  |  رأسمالية المراقبة  |  الاقتصاد التحويلي</w:t>
      </w:r>
    </w:p>
    <w:p w14:paraId="22E7FE8E" w14:textId="77777777" w:rsidR="00A50D6B" w:rsidRDefault="00000000">
      <w:r>
        <w:br w:type="page"/>
      </w:r>
    </w:p>
    <w:p w14:paraId="391D573E" w14:textId="77777777" w:rsidR="00A50D6B" w:rsidRDefault="00A50D6B">
      <w:pPr>
        <w:spacing w:before="280"/>
      </w:pPr>
    </w:p>
    <w:p w14:paraId="35A8AE34" w14:textId="77777777" w:rsidR="00A50D6B" w:rsidRDefault="00000000">
      <w:pPr>
        <w:spacing w:after="60"/>
        <w:jc w:val="center"/>
      </w:pPr>
      <w:r>
        <w:rPr>
          <w:b/>
          <w:bCs/>
          <w:color w:val="9A7B1A"/>
          <w:sz w:val="34"/>
          <w:szCs w:val="34"/>
        </w:rPr>
        <w:t>بسم الله الرحمن الرحيم</w:t>
      </w:r>
    </w:p>
    <w:p w14:paraId="232FE213" w14:textId="77777777" w:rsidR="00A50D6B" w:rsidRDefault="00000000">
      <w:pPr>
        <w:pBdr>
          <w:top w:val="single" w:sz="10" w:space="0" w:color="9A7B1A"/>
          <w:left w:val="double" w:sz="6" w:space="0" w:color="9A7B1A"/>
          <w:bottom w:val="single" w:sz="10" w:space="0" w:color="9A7B1A"/>
          <w:right w:val="double" w:sz="6" w:space="0" w:color="9A7B1A"/>
        </w:pBdr>
        <w:spacing w:before="140" w:after="16" w:line="400" w:lineRule="auto"/>
        <w:jc w:val="center"/>
      </w:pPr>
      <w:r>
        <w:rPr>
          <w:b/>
          <w:bCs/>
          <w:color w:val="6B4800"/>
          <w:sz w:val="27"/>
          <w:szCs w:val="27"/>
        </w:rPr>
        <w:t>﴿وَابْتَغِ فِيمَا آتَاكَ اللَّهُ الدَّارَ الْآخِرَةَ وَلَا تَنسَ نَصِيبَكَ مِنَ الدُّنْيَا وَأَحْسِن كَمَا أَحْسَنَ اللَّهُ إِلَيْكَ﴾</w:t>
      </w:r>
    </w:p>
    <w:p w14:paraId="7F00BCEE" w14:textId="77777777" w:rsidR="00A50D6B" w:rsidRDefault="00000000">
      <w:pPr>
        <w:spacing w:after="140"/>
        <w:jc w:val="center"/>
      </w:pPr>
      <w:r>
        <w:rPr>
          <w:color w:val="0A5E5E"/>
          <w:sz w:val="19"/>
          <w:szCs w:val="19"/>
        </w:rPr>
        <w:t>سورة القصص: 77</w:t>
      </w:r>
    </w:p>
    <w:p w14:paraId="5A5CE1FB" w14:textId="77777777" w:rsidR="00A50D6B" w:rsidRDefault="00000000">
      <w:r>
        <w:br w:type="page"/>
      </w:r>
    </w:p>
    <w:p w14:paraId="38564D33" w14:textId="77777777" w:rsidR="00A50D6B" w:rsidRDefault="00000000">
      <w:pPr>
        <w:pBdr>
          <w:bottom w:val="single" w:sz="8" w:space="4" w:color="9A7B1A"/>
        </w:pBdr>
        <w:spacing w:before="80" w:after="60"/>
        <w:jc w:val="center"/>
      </w:pPr>
      <w:r>
        <w:rPr>
          <w:b/>
          <w:bCs/>
          <w:color w:val="1A3A6B"/>
          <w:sz w:val="34"/>
          <w:szCs w:val="34"/>
        </w:rPr>
        <w:t>تقديم</w:t>
      </w:r>
    </w:p>
    <w:p w14:paraId="61DC7065" w14:textId="77777777" w:rsidR="00A50D6B" w:rsidRDefault="00A50D6B">
      <w:pPr>
        <w:spacing w:before="40"/>
      </w:pPr>
    </w:p>
    <w:p w14:paraId="60D0CED9" w14:textId="77777777" w:rsidR="00A50D6B" w:rsidRDefault="00000000">
      <w:pPr>
        <w:spacing w:before="80" w:after="100" w:line="350" w:lineRule="auto"/>
      </w:pPr>
      <w:r>
        <w:t>في لحظة تاريخية فارقة، حيث تتكشّف تناقضات الحضارة الغربية في أعمق مستوياتها، وتُبدي رأسمالية المراقبة وجهها القبيح في استغلال الإنسان وتحويل تجربته إلى سلعة — في هذه اللحظة بالذات يطرح هذا الكتاب سؤاله الجوهري: هل يملك الفكر الاستخلافي القرآني مشروعاً اقتصادياً حقيقياً، قادراً على المنافسة الفلسفية مع النماذج الوضعية السائدة؟</w:t>
      </w:r>
    </w:p>
    <w:p w14:paraId="459C33D9" w14:textId="77777777" w:rsidR="00A50D6B" w:rsidRDefault="00000000">
      <w:pPr>
        <w:spacing w:before="80" w:after="100" w:line="350" w:lineRule="auto"/>
      </w:pPr>
      <w:r>
        <w:t>الجواب الذي يُقدّمه هذا الكتاب جوابٌ بالإيجاب، لكن بشرط: ألّا يكتفي هذا المشروع بإضافة شعارات أخلاقية إلى آليات رأسمالية قائمة، بل أن يُقدِّم «قطيعة إبستمولوجية» (rupture épistémologique) حقيقية تُعيد تأسيس العلاقة بين الإنسان والمال والغاية من أساسها.</w:t>
      </w:r>
    </w:p>
    <w:p w14:paraId="147DDD95" w14:textId="77777777" w:rsidR="00A50D6B" w:rsidRDefault="00000000">
      <w:pPr>
        <w:spacing w:before="80" w:after="100" w:line="350" w:lineRule="auto"/>
      </w:pPr>
      <w:r>
        <w:t>يتناول الكتاب خمسة فصول كبرى: الإطار المفاهيمي والأنطولوجي للاقتصاد الاستخلافي، ثم نقد النموذج الحداثي برأسمالية المراقبة، ثم السياسات الائتمانية والعدالة الاجتماعية، ثم اقتصاد تحويل الجراح والكينتسوغي الاجتماعي، وختاماً الاستخلاف الرقمي كفعل مقاومة وجودي. وبين هذه الفصول يسري نهر فكري واحد: الإنسان ليس مستهلكاً، بل مستخلَف.</w:t>
      </w:r>
    </w:p>
    <w:p w14:paraId="3BAA5720" w14:textId="77777777" w:rsidR="00A50D6B" w:rsidRDefault="00000000">
      <w:pPr>
        <w:pBdr>
          <w:top w:val="single" w:sz="12" w:space="0" w:color="9A7B1A"/>
          <w:bottom w:val="single" w:sz="12" w:space="0" w:color="9A7B1A"/>
        </w:pBdr>
        <w:spacing w:before="140" w:after="140" w:line="380" w:lineRule="auto"/>
        <w:jc w:val="center"/>
      </w:pPr>
      <w:r>
        <w:rPr>
          <w:i/>
          <w:iCs/>
          <w:color w:val="1A3A6B"/>
          <w:sz w:val="25"/>
          <w:szCs w:val="25"/>
        </w:rPr>
        <w:t>"الاقتصاد الذي لا يسأل عن المعنى لن يجيب عن العدل."</w:t>
      </w:r>
    </w:p>
    <w:p w14:paraId="10DD30BB" w14:textId="77777777" w:rsidR="00A50D6B" w:rsidRDefault="00000000">
      <w:r>
        <w:br w:type="page"/>
      </w:r>
    </w:p>
    <w:p w14:paraId="10A34210" w14:textId="77777777" w:rsidR="00A50D6B" w:rsidRDefault="00000000">
      <w:pPr>
        <w:pBdr>
          <w:bottom w:val="single" w:sz="8" w:space="4" w:color="9A7B1A"/>
        </w:pBdr>
        <w:spacing w:before="80" w:after="60"/>
        <w:jc w:val="center"/>
      </w:pPr>
      <w:r>
        <w:rPr>
          <w:b/>
          <w:bCs/>
          <w:color w:val="1A3A6B"/>
          <w:sz w:val="34"/>
          <w:szCs w:val="34"/>
        </w:rPr>
        <w:t>فهرس المحتويات</w:t>
      </w:r>
    </w:p>
    <w:p w14:paraId="622A2844" w14:textId="77777777" w:rsidR="00A50D6B" w:rsidRDefault="00A50D6B">
      <w:pPr>
        <w:spacing w:before="60"/>
      </w:pPr>
    </w:p>
    <w:p w14:paraId="0657AB59" w14:textId="77777777" w:rsidR="00A50D6B" w:rsidRDefault="00000000">
      <w:pPr>
        <w:pBdr>
          <w:bottom w:val="dotted" w:sz="1" w:space="0" w:color="C0C0C0"/>
        </w:pBdr>
        <w:spacing w:before="60" w:after="60"/>
        <w:jc w:val="right"/>
      </w:pPr>
      <w:r>
        <w:rPr>
          <w:color w:val="0A5E5E"/>
          <w:sz w:val="21"/>
          <w:szCs w:val="21"/>
        </w:rPr>
        <w:t xml:space="preserve"> المقدمة العامة  </w:t>
      </w:r>
      <w:r>
        <w:rPr>
          <w:i/>
          <w:iCs/>
          <w:sz w:val="20"/>
          <w:szCs w:val="20"/>
        </w:rPr>
        <w:t>الإشكالية والفرضية والمنهجية</w:t>
      </w:r>
    </w:p>
    <w:p w14:paraId="6C55255C" w14:textId="77777777" w:rsidR="00A50D6B" w:rsidRDefault="00000000">
      <w:pPr>
        <w:pBdr>
          <w:bottom w:val="dotted" w:sz="1" w:space="0" w:color="C0C0C0"/>
        </w:pBdr>
        <w:spacing w:before="90" w:after="60"/>
        <w:jc w:val="right"/>
      </w:pPr>
      <w:r>
        <w:rPr>
          <w:b/>
          <w:bCs/>
          <w:color w:val="1A3A6B"/>
          <w:sz w:val="22"/>
          <w:szCs w:val="22"/>
        </w:rPr>
        <w:t xml:space="preserve">الفصل الأول  </w:t>
      </w:r>
      <w:r>
        <w:rPr>
          <w:color w:val="0A5E5E"/>
          <w:sz w:val="20"/>
          <w:szCs w:val="20"/>
        </w:rPr>
        <w:t>الإطار المفاهيمي والأنطولوجي — الإنسان المستخلف</w:t>
      </w:r>
    </w:p>
    <w:p w14:paraId="198724D3" w14:textId="77777777" w:rsidR="00A50D6B" w:rsidRDefault="00000000">
      <w:pPr>
        <w:pBdr>
          <w:bottom w:val="dotted" w:sz="1" w:space="0" w:color="C0C0C0"/>
        </w:pBdr>
        <w:spacing w:before="60" w:after="60"/>
        <w:jc w:val="right"/>
      </w:pPr>
      <w:r>
        <w:rPr>
          <w:color w:val="0A5E5E"/>
          <w:sz w:val="21"/>
          <w:szCs w:val="21"/>
        </w:rPr>
        <w:t xml:space="preserve"> المبحث 1.1  </w:t>
      </w:r>
      <w:r>
        <w:rPr>
          <w:i/>
          <w:iCs/>
          <w:sz w:val="20"/>
          <w:szCs w:val="20"/>
        </w:rPr>
        <w:t>مفهوم الاستخلاف كمقصد اقتصادي عام</w:t>
      </w:r>
    </w:p>
    <w:p w14:paraId="709C636E" w14:textId="77777777" w:rsidR="00A50D6B" w:rsidRDefault="00000000">
      <w:pPr>
        <w:pBdr>
          <w:bottom w:val="dotted" w:sz="1" w:space="0" w:color="C0C0C0"/>
        </w:pBdr>
        <w:spacing w:before="60" w:after="60"/>
        <w:jc w:val="right"/>
      </w:pPr>
      <w:r>
        <w:rPr>
          <w:color w:val="0A5E5E"/>
          <w:sz w:val="21"/>
          <w:szCs w:val="21"/>
        </w:rPr>
        <w:t xml:space="preserve"> المبحث 1.2  </w:t>
      </w:r>
      <w:r>
        <w:rPr>
          <w:i/>
          <w:iCs/>
          <w:sz w:val="20"/>
          <w:szCs w:val="20"/>
        </w:rPr>
        <w:t>مركزية الإنسان المستخلف لا المستهلك</w:t>
      </w:r>
    </w:p>
    <w:p w14:paraId="3A9F5651" w14:textId="77777777" w:rsidR="00A50D6B" w:rsidRDefault="00000000">
      <w:pPr>
        <w:pBdr>
          <w:bottom w:val="dotted" w:sz="1" w:space="0" w:color="C0C0C0"/>
        </w:pBdr>
        <w:spacing w:before="60" w:after="60"/>
        <w:jc w:val="right"/>
      </w:pPr>
      <w:r>
        <w:rPr>
          <w:color w:val="0A5E5E"/>
          <w:sz w:val="21"/>
          <w:szCs w:val="21"/>
        </w:rPr>
        <w:t xml:space="preserve"> المبحث 1.3  </w:t>
      </w:r>
      <w:r>
        <w:rPr>
          <w:i/>
          <w:iCs/>
          <w:sz w:val="20"/>
          <w:szCs w:val="20"/>
        </w:rPr>
        <w:t>معادلة القيمة الجديدة — المادة في خدمة الأخلاق</w:t>
      </w:r>
    </w:p>
    <w:p w14:paraId="0DBF35B9" w14:textId="77777777" w:rsidR="00A50D6B" w:rsidRDefault="00000000">
      <w:pPr>
        <w:pBdr>
          <w:bottom w:val="dotted" w:sz="1" w:space="0" w:color="C0C0C0"/>
        </w:pBdr>
        <w:spacing w:before="90" w:after="60"/>
        <w:jc w:val="right"/>
      </w:pPr>
      <w:r>
        <w:rPr>
          <w:b/>
          <w:bCs/>
          <w:color w:val="1A3A6B"/>
          <w:sz w:val="22"/>
          <w:szCs w:val="22"/>
        </w:rPr>
        <w:t xml:space="preserve">الفصل الثاني  </w:t>
      </w:r>
      <w:r>
        <w:rPr>
          <w:color w:val="0A5E5E"/>
          <w:sz w:val="20"/>
          <w:szCs w:val="20"/>
        </w:rPr>
        <w:t>نقد النموذج الحداثي — رأسمالية المراقبة</w:t>
      </w:r>
    </w:p>
    <w:p w14:paraId="7B7CBAF1" w14:textId="77777777" w:rsidR="00A50D6B" w:rsidRDefault="00000000">
      <w:pPr>
        <w:pBdr>
          <w:bottom w:val="dotted" w:sz="1" w:space="0" w:color="C0C0C0"/>
        </w:pBdr>
        <w:spacing w:before="60" w:after="60"/>
        <w:jc w:val="right"/>
      </w:pPr>
      <w:r>
        <w:rPr>
          <w:color w:val="0A5E5E"/>
          <w:sz w:val="21"/>
          <w:szCs w:val="21"/>
        </w:rPr>
        <w:t xml:space="preserve"> المبحث 2.1  </w:t>
      </w:r>
      <w:r>
        <w:rPr>
          <w:i/>
          <w:iCs/>
          <w:sz w:val="20"/>
          <w:szCs w:val="20"/>
        </w:rPr>
        <w:t>اقتصاد الانتباه واستخراج البيانات</w:t>
      </w:r>
    </w:p>
    <w:p w14:paraId="7B1CAD5A" w14:textId="77777777" w:rsidR="00A50D6B" w:rsidRDefault="00000000">
      <w:pPr>
        <w:pBdr>
          <w:bottom w:val="dotted" w:sz="1" w:space="0" w:color="C0C0C0"/>
        </w:pBdr>
        <w:spacing w:before="60" w:after="60"/>
        <w:jc w:val="right"/>
      </w:pPr>
      <w:r>
        <w:rPr>
          <w:color w:val="0A5E5E"/>
          <w:sz w:val="21"/>
          <w:szCs w:val="21"/>
        </w:rPr>
        <w:t xml:space="preserve"> المبحث 2.2  </w:t>
      </w:r>
      <w:r>
        <w:rPr>
          <w:i/>
          <w:iCs/>
          <w:sz w:val="20"/>
          <w:szCs w:val="20"/>
        </w:rPr>
        <w:t>استهداف النفس الأمارة خوارزمياً</w:t>
      </w:r>
    </w:p>
    <w:p w14:paraId="16335500" w14:textId="77777777" w:rsidR="00A50D6B" w:rsidRDefault="00000000">
      <w:pPr>
        <w:pBdr>
          <w:bottom w:val="dotted" w:sz="1" w:space="0" w:color="C0C0C0"/>
        </w:pBdr>
        <w:spacing w:before="60" w:after="60"/>
        <w:jc w:val="right"/>
      </w:pPr>
      <w:r>
        <w:rPr>
          <w:color w:val="0A5E5E"/>
          <w:sz w:val="21"/>
          <w:szCs w:val="21"/>
        </w:rPr>
        <w:t xml:space="preserve"> المبحث 2.3  </w:t>
      </w:r>
      <w:r>
        <w:rPr>
          <w:i/>
          <w:iCs/>
          <w:sz w:val="20"/>
          <w:szCs w:val="20"/>
        </w:rPr>
        <w:t>الفراغ الوجودي للاقتصاد المادي</w:t>
      </w:r>
    </w:p>
    <w:p w14:paraId="4A50ABDA" w14:textId="77777777" w:rsidR="00A50D6B" w:rsidRDefault="00000000">
      <w:pPr>
        <w:pBdr>
          <w:bottom w:val="dotted" w:sz="1" w:space="0" w:color="C0C0C0"/>
        </w:pBdr>
        <w:spacing w:before="90" w:after="60"/>
        <w:jc w:val="right"/>
      </w:pPr>
      <w:r>
        <w:rPr>
          <w:b/>
          <w:bCs/>
          <w:color w:val="1A3A6B"/>
          <w:sz w:val="22"/>
          <w:szCs w:val="22"/>
        </w:rPr>
        <w:t xml:space="preserve">الفصل الثالث  </w:t>
      </w:r>
      <w:r>
        <w:rPr>
          <w:color w:val="0A5E5E"/>
          <w:sz w:val="20"/>
          <w:szCs w:val="20"/>
        </w:rPr>
        <w:t>السياسات الائتمانية والعدالة الاجتماعية</w:t>
      </w:r>
    </w:p>
    <w:p w14:paraId="13DDB5A5" w14:textId="77777777" w:rsidR="00A50D6B" w:rsidRDefault="00000000">
      <w:pPr>
        <w:pBdr>
          <w:bottom w:val="dotted" w:sz="1" w:space="0" w:color="C0C0C0"/>
        </w:pBdr>
        <w:spacing w:before="60" w:after="60"/>
        <w:jc w:val="right"/>
      </w:pPr>
      <w:r>
        <w:rPr>
          <w:color w:val="0A5E5E"/>
          <w:sz w:val="21"/>
          <w:szCs w:val="21"/>
        </w:rPr>
        <w:t xml:space="preserve"> المبحث 3.1  </w:t>
      </w:r>
      <w:r>
        <w:rPr>
          <w:i/>
          <w:iCs/>
          <w:sz w:val="20"/>
          <w:szCs w:val="20"/>
        </w:rPr>
        <w:t>عمود المسؤولية الائتمانية</w:t>
      </w:r>
    </w:p>
    <w:p w14:paraId="3B8E408D" w14:textId="77777777" w:rsidR="00A50D6B" w:rsidRDefault="00000000">
      <w:pPr>
        <w:pBdr>
          <w:bottom w:val="dotted" w:sz="1" w:space="0" w:color="C0C0C0"/>
        </w:pBdr>
        <w:spacing w:before="60" w:after="60"/>
        <w:jc w:val="right"/>
      </w:pPr>
      <w:r>
        <w:rPr>
          <w:color w:val="0A5E5E"/>
          <w:sz w:val="21"/>
          <w:szCs w:val="21"/>
        </w:rPr>
        <w:t xml:space="preserve"> المبحث 3.2  </w:t>
      </w:r>
      <w:r>
        <w:rPr>
          <w:i/>
          <w:iCs/>
          <w:sz w:val="20"/>
          <w:szCs w:val="20"/>
        </w:rPr>
        <w:t>العدالة الاجتماعية كقيمة متعالية</w:t>
      </w:r>
    </w:p>
    <w:p w14:paraId="5B4F313F" w14:textId="77777777" w:rsidR="00A50D6B" w:rsidRDefault="00000000">
      <w:pPr>
        <w:pBdr>
          <w:bottom w:val="dotted" w:sz="1" w:space="0" w:color="C0C0C0"/>
        </w:pBdr>
        <w:spacing w:before="60" w:after="60"/>
        <w:jc w:val="right"/>
      </w:pPr>
      <w:r>
        <w:rPr>
          <w:color w:val="0A5E5E"/>
          <w:sz w:val="21"/>
          <w:szCs w:val="21"/>
        </w:rPr>
        <w:t xml:space="preserve"> المبحث 3.3  </w:t>
      </w:r>
      <w:r>
        <w:rPr>
          <w:i/>
          <w:iCs/>
          <w:sz w:val="20"/>
          <w:szCs w:val="20"/>
        </w:rPr>
        <w:t>السيادة الأخلاقية على السوق</w:t>
      </w:r>
    </w:p>
    <w:p w14:paraId="0821176E" w14:textId="77777777" w:rsidR="00A50D6B" w:rsidRDefault="00000000">
      <w:pPr>
        <w:pBdr>
          <w:bottom w:val="dotted" w:sz="1" w:space="0" w:color="C0C0C0"/>
        </w:pBdr>
        <w:spacing w:before="90" w:after="60"/>
        <w:jc w:val="right"/>
      </w:pPr>
      <w:r>
        <w:rPr>
          <w:b/>
          <w:bCs/>
          <w:color w:val="1A3A6B"/>
          <w:sz w:val="22"/>
          <w:szCs w:val="22"/>
        </w:rPr>
        <w:t xml:space="preserve">الفصل الرابع  </w:t>
      </w:r>
      <w:r>
        <w:rPr>
          <w:color w:val="0A5E5E"/>
          <w:sz w:val="20"/>
          <w:szCs w:val="20"/>
        </w:rPr>
        <w:t>الاقتصاد التحويلي — من الجراح إلى رأسمال قيمي</w:t>
      </w:r>
    </w:p>
    <w:p w14:paraId="788C8CC2" w14:textId="77777777" w:rsidR="00A50D6B" w:rsidRDefault="00000000">
      <w:pPr>
        <w:pBdr>
          <w:bottom w:val="dotted" w:sz="1" w:space="0" w:color="C0C0C0"/>
        </w:pBdr>
        <w:spacing w:before="60" w:after="60"/>
        <w:jc w:val="right"/>
      </w:pPr>
      <w:r>
        <w:rPr>
          <w:color w:val="0A5E5E"/>
          <w:sz w:val="21"/>
          <w:szCs w:val="21"/>
        </w:rPr>
        <w:t xml:space="preserve"> المبحث 4.1  </w:t>
      </w:r>
      <w:r>
        <w:rPr>
          <w:i/>
          <w:iCs/>
          <w:sz w:val="20"/>
          <w:szCs w:val="20"/>
        </w:rPr>
        <w:t>الاقتصاد التحويلي للندم</w:t>
      </w:r>
    </w:p>
    <w:p w14:paraId="4300D85A" w14:textId="77777777" w:rsidR="00A50D6B" w:rsidRDefault="00000000">
      <w:pPr>
        <w:pBdr>
          <w:bottom w:val="dotted" w:sz="1" w:space="0" w:color="C0C0C0"/>
        </w:pBdr>
        <w:spacing w:before="60" w:after="60"/>
        <w:jc w:val="right"/>
      </w:pPr>
      <w:r>
        <w:rPr>
          <w:color w:val="0A5E5E"/>
          <w:sz w:val="21"/>
          <w:szCs w:val="21"/>
        </w:rPr>
        <w:t xml:space="preserve"> المبحث 4.2  </w:t>
      </w:r>
      <w:r>
        <w:rPr>
          <w:i/>
          <w:iCs/>
          <w:sz w:val="20"/>
          <w:szCs w:val="20"/>
        </w:rPr>
        <w:t>من المتلقي إلى الخبير الحي</w:t>
      </w:r>
    </w:p>
    <w:p w14:paraId="1278C180" w14:textId="77777777" w:rsidR="00A50D6B" w:rsidRDefault="00000000">
      <w:pPr>
        <w:pBdr>
          <w:bottom w:val="dotted" w:sz="1" w:space="0" w:color="C0C0C0"/>
        </w:pBdr>
        <w:spacing w:before="60" w:after="60"/>
        <w:jc w:val="right"/>
      </w:pPr>
      <w:r>
        <w:rPr>
          <w:color w:val="0A5E5E"/>
          <w:sz w:val="21"/>
          <w:szCs w:val="21"/>
        </w:rPr>
        <w:t xml:space="preserve"> المبحث 4.3  </w:t>
      </w:r>
      <w:r>
        <w:rPr>
          <w:i/>
          <w:iCs/>
          <w:sz w:val="20"/>
          <w:szCs w:val="20"/>
        </w:rPr>
        <w:t>الكينتسوغي الاجتماعي — ترميم الانكسارات الاقتصادية</w:t>
      </w:r>
    </w:p>
    <w:p w14:paraId="3DA405F2" w14:textId="77777777" w:rsidR="00A50D6B" w:rsidRDefault="00000000">
      <w:pPr>
        <w:pBdr>
          <w:bottom w:val="dotted" w:sz="1" w:space="0" w:color="C0C0C0"/>
        </w:pBdr>
        <w:spacing w:before="90" w:after="60"/>
        <w:jc w:val="right"/>
      </w:pPr>
      <w:r>
        <w:rPr>
          <w:b/>
          <w:bCs/>
          <w:color w:val="1A3A6B"/>
          <w:sz w:val="22"/>
          <w:szCs w:val="22"/>
        </w:rPr>
        <w:t xml:space="preserve">الفصل الخامس  </w:t>
      </w:r>
      <w:r>
        <w:rPr>
          <w:color w:val="0A5E5E"/>
          <w:sz w:val="20"/>
          <w:szCs w:val="20"/>
        </w:rPr>
        <w:t>الاستخلاف الرقمي الواعي كفعل مقاومة</w:t>
      </w:r>
    </w:p>
    <w:p w14:paraId="5884E277" w14:textId="77777777" w:rsidR="00A50D6B" w:rsidRDefault="00000000">
      <w:pPr>
        <w:pBdr>
          <w:bottom w:val="dotted" w:sz="1" w:space="0" w:color="C0C0C0"/>
        </w:pBdr>
        <w:spacing w:before="60" w:after="60"/>
        <w:jc w:val="right"/>
      </w:pPr>
      <w:r>
        <w:rPr>
          <w:color w:val="0A5E5E"/>
          <w:sz w:val="21"/>
          <w:szCs w:val="21"/>
        </w:rPr>
        <w:t xml:space="preserve"> المبحث 5.1  </w:t>
      </w:r>
      <w:r>
        <w:rPr>
          <w:i/>
          <w:iCs/>
          <w:sz w:val="20"/>
          <w:szCs w:val="20"/>
        </w:rPr>
        <w:t>سيادة الانتباه كأمانة اقتصادية</w:t>
      </w:r>
    </w:p>
    <w:p w14:paraId="7CF0C8FE" w14:textId="77777777" w:rsidR="00A50D6B" w:rsidRDefault="00000000">
      <w:pPr>
        <w:pBdr>
          <w:bottom w:val="dotted" w:sz="1" w:space="0" w:color="C0C0C0"/>
        </w:pBdr>
        <w:spacing w:before="60" w:after="60"/>
        <w:jc w:val="right"/>
      </w:pPr>
      <w:r>
        <w:rPr>
          <w:color w:val="0A5E5E"/>
          <w:sz w:val="21"/>
          <w:szCs w:val="21"/>
        </w:rPr>
        <w:t xml:space="preserve"> المبحث 5.2  </w:t>
      </w:r>
      <w:r>
        <w:rPr>
          <w:i/>
          <w:iCs/>
          <w:sz w:val="20"/>
          <w:szCs w:val="20"/>
        </w:rPr>
        <w:t>الإنتاج الاستخلافي في العصر الرقمي</w:t>
      </w:r>
    </w:p>
    <w:p w14:paraId="3C5BA957" w14:textId="77777777" w:rsidR="00A50D6B" w:rsidRDefault="00000000">
      <w:pPr>
        <w:pBdr>
          <w:bottom w:val="dotted" w:sz="1" w:space="0" w:color="C0C0C0"/>
        </w:pBdr>
        <w:spacing w:before="60" w:after="60"/>
        <w:jc w:val="right"/>
      </w:pPr>
      <w:r>
        <w:rPr>
          <w:color w:val="0A5E5E"/>
          <w:sz w:val="21"/>
          <w:szCs w:val="21"/>
        </w:rPr>
        <w:t xml:space="preserve"> المبحث 5.3  </w:t>
      </w:r>
      <w:r>
        <w:rPr>
          <w:i/>
          <w:iCs/>
          <w:sz w:val="20"/>
          <w:szCs w:val="20"/>
        </w:rPr>
        <w:t>التكنولوجيا في خدمة العمران</w:t>
      </w:r>
    </w:p>
    <w:p w14:paraId="237C4C31" w14:textId="77777777" w:rsidR="00A50D6B" w:rsidRDefault="00000000">
      <w:pPr>
        <w:pBdr>
          <w:bottom w:val="dotted" w:sz="1" w:space="0" w:color="C0C0C0"/>
        </w:pBdr>
        <w:spacing w:before="90" w:after="60"/>
        <w:jc w:val="right"/>
      </w:pPr>
      <w:r>
        <w:rPr>
          <w:b/>
          <w:bCs/>
          <w:color w:val="1A3A6B"/>
          <w:sz w:val="22"/>
          <w:szCs w:val="22"/>
        </w:rPr>
        <w:t xml:space="preserve">الخاتمة  </w:t>
      </w:r>
      <w:r>
        <w:rPr>
          <w:color w:val="0A5E5E"/>
          <w:sz w:val="20"/>
          <w:szCs w:val="20"/>
        </w:rPr>
        <w:t>نحو الحياة الطيبة — خلاصة ونتائج وتوصيات</w:t>
      </w:r>
    </w:p>
    <w:p w14:paraId="7283C89E" w14:textId="77777777" w:rsidR="00A50D6B" w:rsidRDefault="00000000">
      <w:pPr>
        <w:pBdr>
          <w:bottom w:val="dotted" w:sz="1" w:space="0" w:color="C0C0C0"/>
        </w:pBdr>
        <w:spacing w:before="90" w:after="60"/>
        <w:jc w:val="right"/>
      </w:pPr>
      <w:r>
        <w:rPr>
          <w:b/>
          <w:bCs/>
          <w:color w:val="1A3A6B"/>
          <w:sz w:val="22"/>
          <w:szCs w:val="22"/>
        </w:rPr>
        <w:t xml:space="preserve">قائمة المراجع  </w:t>
      </w:r>
      <w:r>
        <w:rPr>
          <w:color w:val="0A5E5E"/>
          <w:sz w:val="20"/>
          <w:szCs w:val="20"/>
        </w:rPr>
        <w:t>المصادر العربية والأجنبية</w:t>
      </w:r>
    </w:p>
    <w:p w14:paraId="44B446EA" w14:textId="77777777" w:rsidR="00A50D6B" w:rsidRDefault="00000000">
      <w:r>
        <w:br w:type="page"/>
      </w:r>
    </w:p>
    <w:p w14:paraId="5311600A" w14:textId="77777777" w:rsidR="00A50D6B" w:rsidRDefault="00000000">
      <w:pPr>
        <w:pBdr>
          <w:bottom w:val="single" w:sz="8" w:space="4" w:color="9A7B1A"/>
        </w:pBdr>
        <w:spacing w:before="80" w:after="60"/>
        <w:jc w:val="center"/>
      </w:pPr>
      <w:r>
        <w:rPr>
          <w:b/>
          <w:bCs/>
          <w:color w:val="1A3A6B"/>
          <w:sz w:val="34"/>
          <w:szCs w:val="34"/>
        </w:rPr>
        <w:t>المقدمة العامة</w:t>
      </w:r>
    </w:p>
    <w:p w14:paraId="5C9E4216" w14:textId="77777777" w:rsidR="00A50D6B" w:rsidRDefault="00A50D6B">
      <w:pPr>
        <w:spacing w:before="40"/>
      </w:pPr>
    </w:p>
    <w:p w14:paraId="3E5A39C2" w14:textId="77777777" w:rsidR="00A50D6B" w:rsidRDefault="00000000">
      <w:pPr>
        <w:pBdr>
          <w:bottom w:val="single" w:sz="8" w:space="4" w:color="0A5E5E"/>
        </w:pBdr>
        <w:spacing w:before="260" w:after="100"/>
        <w:jc w:val="right"/>
      </w:pPr>
      <w:r>
        <w:rPr>
          <w:b/>
          <w:bCs/>
          <w:color w:val="1A3A6B"/>
          <w:sz w:val="27"/>
          <w:szCs w:val="27"/>
        </w:rPr>
        <w:t>أولاً: تمهيد وإشكالية البحث</w:t>
      </w:r>
    </w:p>
    <w:p w14:paraId="2666934E" w14:textId="77777777" w:rsidR="00A50D6B" w:rsidRDefault="00000000">
      <w:pPr>
        <w:spacing w:before="80" w:after="100" w:line="350" w:lineRule="auto"/>
      </w:pPr>
      <w:r>
        <w:t>يعيش العالم المعاصر أزمة مركبة يمكن وصفها بـ«الفصام الأخلاقي» (schisme éthique) الذي يمزق العلاقة بين القيم والنشاط الاقتصادي. فبينما تتفوق الرأسمالية المعاصرة في إنتاج الثروة وتطوير التقنية، تعجز عن تقديم إجابة مقنعة عن سؤال المعنى والغاية. وقد كشف تطور «رأسمالية المراقبة» (capitalisme de surveillance) عن الوجه القبيح لهذا النموذج: تحويل التجربة الإنسانية إلى مادة خام، واستهداف «النفس الأمارة» عبر خوارزميات الإدمان، وتكريس نموذج «الإنسان المستهلك» الذي تُقاس قيمته بما يستهلك لا بما ينتج أو يعمر.</w:t>
      </w:r>
    </w:p>
    <w:p w14:paraId="482DEA48" w14:textId="77777777" w:rsidR="00A50D6B" w:rsidRDefault="00000000">
      <w:pPr>
        <w:spacing w:before="80" w:after="100" w:line="350" w:lineRule="auto"/>
      </w:pPr>
      <w:r>
        <w:t>هذا الفصام ليس طارئاً بل هو نتيجة بنيوية لافتراضات أنطولوجية خاطئة: حين تصبح المادة غايةً في ذاتها، وحين يُختزل الإنسان في بعده الاقتصادي وحده، ينتج بالضرورة نظام يُفرز الاستغلال والتفاوت والفراغ الروحي. الأزمة ليست في السياسات الاقتصادية بل في الفلسفة التي تقف وراءها.</w:t>
      </w:r>
    </w:p>
    <w:p w14:paraId="2481A8EB" w14:textId="77777777" w:rsidR="00A50D6B" w:rsidRDefault="00000000">
      <w:pPr>
        <w:pBdr>
          <w:top w:val="single" w:sz="4" w:space="0" w:color="1A5C3A"/>
          <w:bottom w:val="single" w:sz="4" w:space="0" w:color="1A5C3A"/>
          <w:right w:val="single" w:sz="20" w:space="0" w:color="1A5C3A"/>
        </w:pBdr>
        <w:spacing w:before="100" w:after="100" w:line="330" w:lineRule="auto"/>
      </w:pPr>
      <w:r>
        <w:rPr>
          <w:b/>
          <w:bCs/>
          <w:color w:val="1A5C3A"/>
          <w:sz w:val="21"/>
          <w:szCs w:val="21"/>
        </w:rPr>
        <w:t xml:space="preserve">شاهد فكري:  </w:t>
      </w:r>
      <w:r>
        <w:rPr>
          <w:i/>
          <w:iCs/>
          <w:sz w:val="21"/>
          <w:szCs w:val="21"/>
        </w:rPr>
        <w:t>Frankl, V. (1946): «البحث عن المعنى هو الحاجة الأساسية للإنسان، والرأسمالية تفشل في تلبيتها.»</w:t>
      </w:r>
    </w:p>
    <w:p w14:paraId="1D3A1444" w14:textId="77777777" w:rsidR="00A50D6B" w:rsidRDefault="00000000">
      <w:pPr>
        <w:pBdr>
          <w:bottom w:val="single" w:sz="8" w:space="4" w:color="0A5E5E"/>
        </w:pBdr>
        <w:spacing w:before="260" w:after="100"/>
        <w:jc w:val="right"/>
      </w:pPr>
      <w:r>
        <w:rPr>
          <w:b/>
          <w:bCs/>
          <w:color w:val="1A3A6B"/>
          <w:sz w:val="27"/>
          <w:szCs w:val="27"/>
        </w:rPr>
        <w:t>ثانياً: صياغة المشكلة</w:t>
      </w:r>
    </w:p>
    <w:p w14:paraId="582846D3" w14:textId="77777777" w:rsidR="00A50D6B" w:rsidRDefault="00000000">
      <w:pPr>
        <w:spacing w:before="80" w:after="100" w:line="350" w:lineRule="auto"/>
      </w:pPr>
      <w:r>
        <w:t>تتحدد مشكلة البحث في السؤال المركزي التالي: كيف يمكن بناء نموذج اقتصادي بديل قائم على «الاستخلاف» كمرجعية أنطولوجية وأخلاقية، يُحوّل المادة من غاية إلى وسيلة، ويحقق «العمران الأخلاقي» في مواجهة «الحداثة المادية» ورأسمالية المراقبة؟</w:t>
      </w:r>
    </w:p>
    <w:p w14:paraId="1C31E97E" w14:textId="77777777" w:rsidR="00A50D6B" w:rsidRDefault="00000000">
      <w:pPr>
        <w:spacing w:before="80" w:after="100" w:line="350" w:lineRule="auto"/>
      </w:pPr>
      <w:r>
        <w:t>يتفرع عن هذا السؤال أسئلة فرعية: ما الأسس الفلسفية والأنطولوجية للاقتصاد الاستخلافي؟ وكيف يختلف عن الاقتصاد الوضعي في تصوره للإنسان والثروة والقيمة؟ وكيف يمكن تحويل مبادئ «السيادة الأخلاقية» إلى سياسات اقتصادية عملية؟ وما دور «الكينتسوغي الاجتماعي» و«اقتصاد الندم التحويلي» في بناء اقتصاد مرن؟ وكيف نواجه «استعمار الانتباه» في العصر الرقمي؟</w:t>
      </w:r>
    </w:p>
    <w:p w14:paraId="41D73C46" w14:textId="77777777" w:rsidR="00A50D6B" w:rsidRDefault="00000000">
      <w:pPr>
        <w:pBdr>
          <w:bottom w:val="single" w:sz="8" w:space="4" w:color="0A5E5E"/>
        </w:pBdr>
        <w:spacing w:before="260" w:after="100"/>
        <w:jc w:val="right"/>
      </w:pPr>
      <w:r>
        <w:rPr>
          <w:b/>
          <w:bCs/>
          <w:color w:val="1A3A6B"/>
          <w:sz w:val="27"/>
          <w:szCs w:val="27"/>
        </w:rPr>
        <w:t>ثالثاً: فرضية البحث</w:t>
      </w:r>
    </w:p>
    <w:p w14:paraId="7930176D" w14:textId="77777777" w:rsidR="00A50D6B" w:rsidRDefault="00000000">
      <w:pPr>
        <w:pBdr>
          <w:top w:val="single" w:sz="6" w:space="0" w:color="1A3A6B"/>
          <w:bottom w:val="single" w:sz="6" w:space="0" w:color="1A3A6B"/>
          <w:right w:val="single" w:sz="24" w:space="0" w:color="9A7B1A"/>
        </w:pBdr>
        <w:spacing w:before="120" w:after="120" w:line="340" w:lineRule="auto"/>
        <w:jc w:val="right"/>
      </w:pPr>
      <w:r>
        <w:rPr>
          <w:b/>
          <w:bCs/>
          <w:color w:val="1A3A6B"/>
        </w:rPr>
        <w:t xml:space="preserve">الفرضية المركزية:  </w:t>
      </w:r>
      <w:r>
        <w:t>الاقتصاد الاستخلافي يمثل قطيعة إبستمولوجية مع النماذج الوضعية، من خلال إعادة مركزية الأخلاق في النشاط الاقتصادي، وتحويل المادة من «غاية» إلى «وسيلة» لخدمة العمران الأخلاقي، وتقديم نموذج للإنسان بصفته «مستخلَفاً» منتجاً للقيم لا «مستهلكاً» سلبياً.</w:t>
      </w:r>
    </w:p>
    <w:p w14:paraId="44FFB42C" w14:textId="77777777" w:rsidR="00A50D6B" w:rsidRDefault="00000000">
      <w:pPr>
        <w:pBdr>
          <w:bottom w:val="single" w:sz="8" w:space="4" w:color="0A5E5E"/>
        </w:pBdr>
        <w:spacing w:before="260" w:after="100"/>
        <w:jc w:val="right"/>
      </w:pPr>
      <w:r>
        <w:rPr>
          <w:b/>
          <w:bCs/>
          <w:color w:val="1A3A6B"/>
          <w:sz w:val="27"/>
          <w:szCs w:val="27"/>
        </w:rPr>
        <w:t>رابعاً: الأهمية والأهداف</w:t>
      </w:r>
    </w:p>
    <w:p w14:paraId="20AFD454" w14:textId="77777777" w:rsidR="00A50D6B" w:rsidRDefault="00000000">
      <w:pPr>
        <w:spacing w:before="80" w:after="100" w:line="350" w:lineRule="auto"/>
      </w:pPr>
      <w:r>
        <w:t>الأهمية العلمية: يسد هذا البحث ثغرة في الدراسات الاقتصادية الإسلامية المعاصرة التي تركز غالباً على الجوانب الفقهية (الربا، الزكاة) وتهمل التأصيل الفلسفي. كما يقدم مقاربة متعددة التخصصات (فلسفة، اقتصاد، علم اجتماع، تكنولوجيا) لتحليل الأزمة المعاصرة. وموقعه من المدارس السابقة: يستكمل نقد الرأسمالية (ماركس، بولاني) لكن من منظور أخلاقي لا مادي، ويوسّع مدرسة المقاصد لتشمل تحديات الانتباه الرقمي، ويُطور النقد الحضاري (مالك بن نبي، طه عبد الرحمن) بنموذج اقتصادي تفصيلي.</w:t>
      </w:r>
    </w:p>
    <w:p w14:paraId="147153EA" w14:textId="77777777" w:rsidR="00A50D6B" w:rsidRDefault="00000000">
      <w:pPr>
        <w:spacing w:before="80" w:after="100" w:line="350" w:lineRule="auto"/>
      </w:pPr>
      <w:r>
        <w:t>الأهداف: (1) تأصيل مفهوم الاستخلاف كمقصد اقتصادي عام. (2) نقد رأسمالية المراقبة وكشف آلياتها الخفية. (3) بناء تصور للسياسات الائتمانية والعدالة الاجتماعية. (4) استكشاف «الاقتصاد التحويلي» القائم على تحويل الجروح إلى رأسمال قيمي. (5) تقديم رؤية للاستخلاف الرقمي الواعي بديلاً عن الاستهلاك السلبي.</w:t>
      </w:r>
    </w:p>
    <w:p w14:paraId="5AACF0BA" w14:textId="77777777" w:rsidR="00A50D6B" w:rsidRDefault="00000000">
      <w:pPr>
        <w:pBdr>
          <w:bottom w:val="single" w:sz="8" w:space="4" w:color="0A5E5E"/>
        </w:pBdr>
        <w:spacing w:before="260" w:after="100"/>
        <w:jc w:val="right"/>
      </w:pPr>
      <w:r>
        <w:rPr>
          <w:b/>
          <w:bCs/>
          <w:color w:val="1A3A6B"/>
          <w:sz w:val="27"/>
          <w:szCs w:val="27"/>
        </w:rPr>
        <w:t>خامساً: منهجية البحث</w:t>
      </w:r>
    </w:p>
    <w:p w14:paraId="379BFCAB" w14:textId="77777777" w:rsidR="00A50D6B" w:rsidRDefault="00000000">
      <w:pPr>
        <w:spacing w:before="80" w:after="100" w:line="350" w:lineRule="auto"/>
      </w:pPr>
      <w:r>
        <w:t>يعتمد البحث منهجية مركبة من خمسة مناهج متكاملة: المنهج التحليلي النقدي لكشف افتراضات النماذج القائمة، والمنهج التأصيلي لاستخلاص المبادئ من مصادر الوحي والمقاصد، والمنهج المقارن بين النموذج الاستخلافي والنماذج الوضعية، والمنهج التركيبي البنائي لبناء نموذج متكامل، والمنهج الاستشرافي لاستشراف مستقبل الاقتصاد في ظل التحولات الرقمية.</w:t>
      </w:r>
    </w:p>
    <w:p w14:paraId="7638F194" w14:textId="77777777" w:rsidR="00A50D6B" w:rsidRDefault="00000000">
      <w:r>
        <w:br w:type="page"/>
      </w:r>
    </w:p>
    <w:p w14:paraId="0198A338" w14:textId="77777777" w:rsidR="00A50D6B" w:rsidRDefault="00A50D6B">
      <w:pPr>
        <w:spacing w:before="160"/>
      </w:pPr>
    </w:p>
    <w:p w14:paraId="57BA56C3" w14:textId="77777777" w:rsidR="00A50D6B" w:rsidRDefault="00000000">
      <w:pPr>
        <w:spacing w:after="30"/>
        <w:jc w:val="center"/>
      </w:pPr>
      <w:r>
        <w:rPr>
          <w:b/>
          <w:bCs/>
          <w:color w:val="9A7B1A"/>
          <w:sz w:val="20"/>
          <w:szCs w:val="20"/>
        </w:rPr>
        <w:t>الفصل الأول</w:t>
      </w:r>
    </w:p>
    <w:p w14:paraId="229F5241" w14:textId="77777777" w:rsidR="00A50D6B" w:rsidRDefault="00000000">
      <w:pPr>
        <w:pBdr>
          <w:top w:val="double" w:sz="8" w:space="0" w:color="1A3A6B"/>
          <w:bottom w:val="double" w:sz="8" w:space="0" w:color="1A3A6B"/>
        </w:pBdr>
        <w:spacing w:after="30"/>
        <w:jc w:val="center"/>
      </w:pPr>
      <w:r>
        <w:rPr>
          <w:b/>
          <w:bCs/>
          <w:color w:val="1A3A6B"/>
          <w:sz w:val="33"/>
          <w:szCs w:val="33"/>
        </w:rPr>
        <w:t>الإطار المفاهيمي والأنطولوجي</w:t>
      </w:r>
    </w:p>
    <w:p w14:paraId="55235DA1" w14:textId="77777777" w:rsidR="00A50D6B" w:rsidRDefault="00000000">
      <w:pPr>
        <w:spacing w:before="30" w:after="80"/>
        <w:jc w:val="center"/>
      </w:pPr>
      <w:r>
        <w:rPr>
          <w:i/>
          <w:iCs/>
          <w:color w:val="0A5E5E"/>
          <w:sz w:val="21"/>
          <w:szCs w:val="21"/>
        </w:rPr>
        <w:t>الإنسان المستخلف — الأساس الفلسفي للاقتصاد الاستخلافي</w:t>
      </w:r>
    </w:p>
    <w:p w14:paraId="48CBD768" w14:textId="77777777" w:rsidR="00A50D6B" w:rsidRDefault="00A50D6B">
      <w:pPr>
        <w:pBdr>
          <w:bottom w:val="single" w:sz="8" w:space="1" w:color="9A7B1A"/>
        </w:pBdr>
        <w:spacing w:before="160" w:after="160"/>
      </w:pPr>
    </w:p>
    <w:p w14:paraId="4F139C87" w14:textId="77777777" w:rsidR="00A50D6B" w:rsidRDefault="00A50D6B">
      <w:pPr>
        <w:spacing w:before="60"/>
      </w:pPr>
    </w:p>
    <w:p w14:paraId="3E68C886" w14:textId="77777777" w:rsidR="00A50D6B" w:rsidRDefault="00000000">
      <w:pPr>
        <w:spacing w:before="80" w:after="100" w:line="350" w:lineRule="auto"/>
      </w:pPr>
      <w:r>
        <w:t>يقوم أي نموذج اقتصادي على تصور معين للإنسان والعالم والثروة. النموذج الرأسمالي يقوم على «الإنسان العقلاني» (homo economicus) الساعي لتحقيق منفعته الذاتية. النموذج الاشتراكي يقوم على «الإنسان الاجتماعي» (homo socialis) العضو في الجماعة. أما النموذج الاستخلافي فيقوم على «الإنسان المستخلَف» (homo vicarius) المكرم باستخلاف الله ومسؤول عن عمارة الأرض.</w:t>
      </w:r>
    </w:p>
    <w:p w14:paraId="54E1A295" w14:textId="77777777" w:rsidR="00A50D6B" w:rsidRDefault="00000000">
      <w:pPr>
        <w:spacing w:before="80" w:after="100" w:line="350" w:lineRule="auto"/>
      </w:pPr>
      <w:r>
        <w:t>هذا الفصل يؤسس للمفاهيم الكبرى التي يقوم عليها الاقتصاد الاستخلافي، ويرسم الخريطة الأنطولوجية التي تُفرّق بينه وبين كل النماذج الوضعية.</w:t>
      </w:r>
    </w:p>
    <w:p w14:paraId="6F27092A" w14:textId="77777777" w:rsidR="00A50D6B" w:rsidRDefault="00000000">
      <w:pPr>
        <w:pBdr>
          <w:bottom w:val="single" w:sz="8" w:space="4" w:color="0A5E5E"/>
        </w:pBdr>
        <w:spacing w:before="260" w:after="100"/>
        <w:jc w:val="right"/>
      </w:pPr>
      <w:r>
        <w:rPr>
          <w:b/>
          <w:bCs/>
          <w:color w:val="1A3A6B"/>
          <w:sz w:val="27"/>
          <w:szCs w:val="27"/>
        </w:rPr>
        <w:t>المبحث الأول: مفهوم الاستخلاف كمقصد اقتصادي عام</w:t>
      </w:r>
    </w:p>
    <w:p w14:paraId="479784B2" w14:textId="77777777" w:rsidR="00A50D6B" w:rsidRDefault="00000000">
      <w:pPr>
        <w:pBdr>
          <w:right w:val="single" w:sz="18" w:space="5" w:color="9A7B1A"/>
        </w:pBdr>
        <w:spacing w:before="180" w:after="80"/>
        <w:jc w:val="right"/>
      </w:pPr>
      <w:r>
        <w:rPr>
          <w:b/>
          <w:bCs/>
          <w:color w:val="0A5E5E"/>
        </w:rPr>
        <w:t>1.1.أ — التعريف اللغوي والاصطلاحي</w:t>
      </w:r>
    </w:p>
    <w:p w14:paraId="1ACA84D9" w14:textId="77777777" w:rsidR="00A50D6B" w:rsidRDefault="00000000">
      <w:pPr>
        <w:spacing w:before="80" w:after="100" w:line="350" w:lineRule="auto"/>
      </w:pPr>
      <w:r>
        <w:t>الاستخلاف في اللغة من «خلف» أي جاء بعد غيره، أو صار خليفةً يتولى الأمر بعد غيره. وفي الاصطلاح القرآني: جعل الإنسان نائباً عن الله في عمارة الأرض وتنفيذ أحكامه. الخلافة هنا ليست مجرد مفهوم سياسي بل هي أولاً وجوهراً مفهوم وجودي: يصف علاقة الإنسان بالكون وبخالقه.</w:t>
      </w:r>
    </w:p>
    <w:p w14:paraId="665726B0" w14:textId="77777777" w:rsidR="00A50D6B" w:rsidRDefault="00000000">
      <w:pPr>
        <w:pBdr>
          <w:top w:val="single" w:sz="10" w:space="0" w:color="9A7B1A"/>
          <w:left w:val="double" w:sz="6" w:space="0" w:color="9A7B1A"/>
          <w:bottom w:val="single" w:sz="10" w:space="0" w:color="9A7B1A"/>
          <w:right w:val="double" w:sz="6" w:space="0" w:color="9A7B1A"/>
        </w:pBdr>
        <w:spacing w:before="140" w:after="16" w:line="400" w:lineRule="auto"/>
        <w:jc w:val="center"/>
      </w:pPr>
      <w:r>
        <w:rPr>
          <w:b/>
          <w:bCs/>
          <w:color w:val="6B4800"/>
          <w:sz w:val="27"/>
          <w:szCs w:val="27"/>
        </w:rPr>
        <w:t>﴿إِنِّي جَاعِلٌ فِي الْأَرْضِ خَلِيفَةً﴾</w:t>
      </w:r>
    </w:p>
    <w:p w14:paraId="38740E12" w14:textId="77777777" w:rsidR="00A50D6B" w:rsidRDefault="00000000">
      <w:pPr>
        <w:spacing w:after="140"/>
        <w:jc w:val="center"/>
      </w:pPr>
      <w:r>
        <w:rPr>
          <w:color w:val="0A5E5E"/>
          <w:sz w:val="19"/>
          <w:szCs w:val="19"/>
        </w:rPr>
        <w:t>سورة البقرة: 30</w:t>
      </w:r>
    </w:p>
    <w:p w14:paraId="574CA41A" w14:textId="77777777" w:rsidR="00A50D6B" w:rsidRDefault="00000000">
      <w:pPr>
        <w:pBdr>
          <w:right w:val="single" w:sz="18" w:space="5" w:color="9A7B1A"/>
        </w:pBdr>
        <w:spacing w:before="180" w:after="80"/>
        <w:jc w:val="right"/>
      </w:pPr>
      <w:r>
        <w:rPr>
          <w:b/>
          <w:bCs/>
          <w:color w:val="0A5E5E"/>
        </w:rPr>
        <w:t>1.1.ب — الاستخلاف كسنة كونية</w:t>
      </w:r>
    </w:p>
    <w:p w14:paraId="324051F0" w14:textId="77777777" w:rsidR="00A50D6B" w:rsidRDefault="00000000">
      <w:pPr>
        <w:spacing w:before="80" w:after="100" w:line="350" w:lineRule="auto"/>
      </w:pPr>
      <w:r>
        <w:t>الاستخلاف ليس مجرد حكم شرعي خاص بالمسلمين، بل هو سنة كونية (sunnah kawniyya) تشمل جميع البشر بغض النظر عن دياناتهم. فالله جعل الإنسان خليفةً في الأرض، وأودع فيه القدرات والمواهب التي تمكّنه من عمارتها. وهذا يعني أن كل إنسان — بصرف النظر عن انتمائه — يحمل في داخله «رسالة العمارة».</w:t>
      </w:r>
    </w:p>
    <w:p w14:paraId="68942B84" w14:textId="77777777" w:rsidR="00A50D6B" w:rsidRDefault="00000000">
      <w:pPr>
        <w:pBdr>
          <w:top w:val="single" w:sz="10" w:space="0" w:color="9A7B1A"/>
          <w:left w:val="double" w:sz="6" w:space="0" w:color="9A7B1A"/>
          <w:bottom w:val="single" w:sz="10" w:space="0" w:color="9A7B1A"/>
          <w:right w:val="double" w:sz="6" w:space="0" w:color="9A7B1A"/>
        </w:pBdr>
        <w:spacing w:before="140" w:after="16" w:line="400" w:lineRule="auto"/>
        <w:jc w:val="center"/>
      </w:pPr>
      <w:r>
        <w:rPr>
          <w:b/>
          <w:bCs/>
          <w:color w:val="6B4800"/>
          <w:sz w:val="27"/>
          <w:szCs w:val="27"/>
        </w:rPr>
        <w:t>﴿هُوَ أَنشَأَكُم مِّنَ الْأَرْضِ وَاسْتَعْمَرَكُمْ فِيهَا﴾</w:t>
      </w:r>
    </w:p>
    <w:p w14:paraId="17566429" w14:textId="77777777" w:rsidR="00A50D6B" w:rsidRDefault="00000000">
      <w:pPr>
        <w:spacing w:after="140"/>
        <w:jc w:val="center"/>
      </w:pPr>
      <w:r>
        <w:rPr>
          <w:color w:val="0A5E5E"/>
          <w:sz w:val="19"/>
          <w:szCs w:val="19"/>
        </w:rPr>
        <w:t>سورة هود: 61</w:t>
      </w:r>
    </w:p>
    <w:p w14:paraId="684D4060" w14:textId="77777777" w:rsidR="00A50D6B" w:rsidRDefault="00000000">
      <w:pPr>
        <w:spacing w:before="80" w:after="100" w:line="350" w:lineRule="auto"/>
      </w:pPr>
      <w:r>
        <w:t>فالتعمير مأمور به أمراً تكوينياً قبل أن يكون أمراً تكليفياً. الإنسان خُلق ليعمّر — هذه وظيفته الوجودية الأولى. ومن هنا يصبح النشاط الاقتصادي تعبيراً عن الاستخلاف وليس مجرد وسيلة لإشباع الحاجات.</w:t>
      </w:r>
    </w:p>
    <w:p w14:paraId="76AB87A7" w14:textId="77777777" w:rsidR="00A50D6B" w:rsidRDefault="00000000">
      <w:pPr>
        <w:pBdr>
          <w:right w:val="single" w:sz="18" w:space="5" w:color="9A7B1A"/>
        </w:pBdr>
        <w:spacing w:before="180" w:after="80"/>
        <w:jc w:val="right"/>
      </w:pPr>
      <w:r>
        <w:rPr>
          <w:b/>
          <w:bCs/>
          <w:color w:val="0A5E5E"/>
        </w:rPr>
        <w:t>1.1.ج — الاستخلاف والملكية</w:t>
      </w:r>
    </w:p>
    <w:p w14:paraId="2D7FF746" w14:textId="77777777" w:rsidR="00A50D6B" w:rsidRDefault="00000000">
      <w:pPr>
        <w:spacing w:before="80" w:after="100" w:line="350" w:lineRule="auto"/>
      </w:pPr>
      <w:r>
        <w:t>من أعمق التحولات التي يُحدثها مفهوم الاستخلاف تحول مفهوم الملكية: الإنسان «مستخلَف» في المال قبل أن يكون مالكاً له. المال مال الله، والإنسان أمين عليه. هذا التحول يُقلب جذرياً منطق الرأسمالية التي تجعل الملكية الخاصة حقاً مطلقاً لا يُقيَّد.</w:t>
      </w:r>
    </w:p>
    <w:p w14:paraId="213DF799" w14:textId="77777777" w:rsidR="00A50D6B" w:rsidRDefault="00000000">
      <w:pPr>
        <w:pBdr>
          <w:top w:val="single" w:sz="10" w:space="0" w:color="9A7B1A"/>
          <w:left w:val="double" w:sz="6" w:space="0" w:color="9A7B1A"/>
          <w:bottom w:val="single" w:sz="10" w:space="0" w:color="9A7B1A"/>
          <w:right w:val="double" w:sz="6" w:space="0" w:color="9A7B1A"/>
        </w:pBdr>
        <w:spacing w:before="140" w:after="16" w:line="400" w:lineRule="auto"/>
        <w:jc w:val="center"/>
      </w:pPr>
      <w:r>
        <w:rPr>
          <w:b/>
          <w:bCs/>
          <w:color w:val="6B4800"/>
          <w:sz w:val="27"/>
          <w:szCs w:val="27"/>
        </w:rPr>
        <w:t>﴿وَآتُوهُم مِّن مَّالِ اللَّهِ الَّذِي آتَاكُمْ﴾</w:t>
      </w:r>
    </w:p>
    <w:p w14:paraId="615060C7" w14:textId="77777777" w:rsidR="00A50D6B" w:rsidRDefault="00000000">
      <w:pPr>
        <w:spacing w:after="140"/>
        <w:jc w:val="center"/>
      </w:pPr>
      <w:r>
        <w:rPr>
          <w:color w:val="0A5E5E"/>
          <w:sz w:val="19"/>
          <w:szCs w:val="19"/>
        </w:rPr>
        <w:t>سورة النور: 33</w:t>
      </w:r>
    </w:p>
    <w:p w14:paraId="639D94F9" w14:textId="77777777" w:rsidR="00A50D6B" w:rsidRDefault="00000000">
      <w:pPr>
        <w:spacing w:before="80" w:after="100" w:line="350" w:lineRule="auto"/>
      </w:pPr>
      <w:r>
        <w:t>عبارة «مال الله» ليست مجرد وصف تعبدي بل هي بيان قانوني وجودي: المال له مالك متعالٍ، والإنسان حارسه لا مالكه المطلق. هذا يُنتج بالضرورة مسؤولية وجدانية تجاه كيفية اكتسابه وإنفاقه والتصرف فيه.</w:t>
      </w:r>
    </w:p>
    <w:p w14:paraId="2F68F6C4" w14:textId="77777777" w:rsidR="00A50D6B" w:rsidRDefault="00A50D6B">
      <w:pPr>
        <w:spacing w:before="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27"/>
        <w:gridCol w:w="2311"/>
        <w:gridCol w:w="2311"/>
        <w:gridCol w:w="2311"/>
      </w:tblGrid>
      <w:tr w:rsidR="00A50D6B" w14:paraId="094EC9AB" w14:textId="77777777">
        <w:tblPrEx>
          <w:tblCellMar>
            <w:top w:w="0" w:type="dxa"/>
            <w:bottom w:w="0" w:type="dxa"/>
          </w:tblCellMar>
        </w:tblPrEx>
        <w:trPr>
          <w:tblHeader/>
        </w:trPr>
        <w:tc>
          <w:tcPr>
            <w:tcW w:w="1965" w:type="dxa"/>
            <w:tcBorders>
              <w:top w:val="single" w:sz="4" w:space="0" w:color="0B1D35"/>
              <w:left w:val="single" w:sz="4" w:space="0" w:color="0B1D35"/>
              <w:bottom w:val="single" w:sz="4" w:space="0" w:color="0B1D35"/>
              <w:right w:val="single" w:sz="4" w:space="0" w:color="0B1D35"/>
            </w:tcBorders>
            <w:shd w:val="clear" w:color="auto" w:fill="1A3A6B"/>
            <w:tcMar>
              <w:top w:w="90" w:type="dxa"/>
              <w:left w:w="140" w:type="dxa"/>
              <w:bottom w:w="90" w:type="dxa"/>
              <w:right w:w="140" w:type="dxa"/>
            </w:tcMar>
          </w:tcPr>
          <w:p w14:paraId="68CF7CAA" w14:textId="77777777" w:rsidR="00A50D6B" w:rsidRDefault="00000000">
            <w:pPr>
              <w:jc w:val="center"/>
            </w:pPr>
            <w:r>
              <w:rPr>
                <w:b/>
                <w:bCs/>
                <w:color w:val="FFFFFF"/>
                <w:sz w:val="20"/>
                <w:szCs w:val="20"/>
              </w:rPr>
              <w:t>العنصر</w:t>
            </w:r>
          </w:p>
        </w:tc>
        <w:tc>
          <w:tcPr>
            <w:tcW w:w="1872" w:type="dxa"/>
            <w:tcBorders>
              <w:top w:val="single" w:sz="4" w:space="0" w:color="0B1D35"/>
              <w:left w:val="single" w:sz="4" w:space="0" w:color="0B1D35"/>
              <w:bottom w:val="single" w:sz="4" w:space="0" w:color="0B1D35"/>
              <w:right w:val="single" w:sz="4" w:space="0" w:color="0B1D35"/>
            </w:tcBorders>
            <w:shd w:val="clear" w:color="auto" w:fill="1A3A6B"/>
            <w:tcMar>
              <w:top w:w="90" w:type="dxa"/>
              <w:left w:w="140" w:type="dxa"/>
              <w:bottom w:w="90" w:type="dxa"/>
              <w:right w:w="140" w:type="dxa"/>
            </w:tcMar>
          </w:tcPr>
          <w:p w14:paraId="7AEE8030" w14:textId="77777777" w:rsidR="00A50D6B" w:rsidRDefault="00000000">
            <w:pPr>
              <w:jc w:val="center"/>
            </w:pPr>
            <w:r>
              <w:rPr>
                <w:b/>
                <w:bCs/>
                <w:color w:val="FFFFFF"/>
                <w:sz w:val="20"/>
                <w:szCs w:val="20"/>
              </w:rPr>
              <w:t>التصور الرأسمالي</w:t>
            </w:r>
          </w:p>
        </w:tc>
        <w:tc>
          <w:tcPr>
            <w:tcW w:w="1872" w:type="dxa"/>
            <w:tcBorders>
              <w:top w:val="single" w:sz="4" w:space="0" w:color="0B1D35"/>
              <w:left w:val="single" w:sz="4" w:space="0" w:color="0B1D35"/>
              <w:bottom w:val="single" w:sz="4" w:space="0" w:color="0B1D35"/>
              <w:right w:val="single" w:sz="4" w:space="0" w:color="0B1D35"/>
            </w:tcBorders>
            <w:shd w:val="clear" w:color="auto" w:fill="1A3A6B"/>
            <w:tcMar>
              <w:top w:w="90" w:type="dxa"/>
              <w:left w:w="140" w:type="dxa"/>
              <w:bottom w:w="90" w:type="dxa"/>
              <w:right w:w="140" w:type="dxa"/>
            </w:tcMar>
          </w:tcPr>
          <w:p w14:paraId="2AB8AA00" w14:textId="77777777" w:rsidR="00A50D6B" w:rsidRDefault="00000000">
            <w:pPr>
              <w:jc w:val="center"/>
            </w:pPr>
            <w:r>
              <w:rPr>
                <w:b/>
                <w:bCs/>
                <w:color w:val="FFFFFF"/>
                <w:sz w:val="20"/>
                <w:szCs w:val="20"/>
              </w:rPr>
              <w:t>التصور الاشتراكي</w:t>
            </w:r>
          </w:p>
        </w:tc>
        <w:tc>
          <w:tcPr>
            <w:tcW w:w="1872" w:type="dxa"/>
            <w:tcBorders>
              <w:top w:val="single" w:sz="4" w:space="0" w:color="0B1D35"/>
              <w:left w:val="single" w:sz="4" w:space="0" w:color="0B1D35"/>
              <w:bottom w:val="single" w:sz="4" w:space="0" w:color="0B1D35"/>
              <w:right w:val="single" w:sz="4" w:space="0" w:color="0B1D35"/>
            </w:tcBorders>
            <w:shd w:val="clear" w:color="auto" w:fill="1A3A6B"/>
            <w:tcMar>
              <w:top w:w="90" w:type="dxa"/>
              <w:left w:w="140" w:type="dxa"/>
              <w:bottom w:w="90" w:type="dxa"/>
              <w:right w:w="140" w:type="dxa"/>
            </w:tcMar>
          </w:tcPr>
          <w:p w14:paraId="095E7F85" w14:textId="77777777" w:rsidR="00A50D6B" w:rsidRDefault="00000000">
            <w:pPr>
              <w:jc w:val="center"/>
            </w:pPr>
            <w:r>
              <w:rPr>
                <w:b/>
                <w:bCs/>
                <w:color w:val="FFFFFF"/>
                <w:sz w:val="20"/>
                <w:szCs w:val="20"/>
              </w:rPr>
              <w:t>التصور الاستخلافي</w:t>
            </w:r>
          </w:p>
        </w:tc>
      </w:tr>
      <w:tr w:rsidR="00A50D6B" w14:paraId="02BE35DC" w14:textId="77777777">
        <w:tblPrEx>
          <w:tblCellMar>
            <w:top w:w="0" w:type="dxa"/>
            <w:bottom w:w="0" w:type="dxa"/>
          </w:tblCellMar>
        </w:tblPrEx>
        <w:tc>
          <w:tcPr>
            <w:tcW w:w="1965"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2E9B4903" w14:textId="77777777" w:rsidR="00A50D6B" w:rsidRDefault="00000000">
            <w:pPr>
              <w:spacing w:line="295" w:lineRule="auto"/>
              <w:jc w:val="right"/>
            </w:pPr>
            <w:r>
              <w:rPr>
                <w:sz w:val="21"/>
                <w:szCs w:val="21"/>
              </w:rPr>
              <w:t>المالك الحقيقي</w:t>
            </w:r>
          </w:p>
        </w:tc>
        <w:tc>
          <w:tcPr>
            <w:tcW w:w="1872"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164CD228" w14:textId="77777777" w:rsidR="00A50D6B" w:rsidRDefault="00000000">
            <w:pPr>
              <w:spacing w:line="295" w:lineRule="auto"/>
              <w:jc w:val="right"/>
            </w:pPr>
            <w:r>
              <w:rPr>
                <w:sz w:val="21"/>
                <w:szCs w:val="21"/>
              </w:rPr>
              <w:t>الفرد (حق مطلق)</w:t>
            </w:r>
          </w:p>
        </w:tc>
        <w:tc>
          <w:tcPr>
            <w:tcW w:w="1872"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1C2708BF" w14:textId="77777777" w:rsidR="00A50D6B" w:rsidRDefault="00000000">
            <w:pPr>
              <w:spacing w:line="295" w:lineRule="auto"/>
              <w:jc w:val="right"/>
            </w:pPr>
            <w:r>
              <w:rPr>
                <w:sz w:val="21"/>
                <w:szCs w:val="21"/>
              </w:rPr>
              <w:t>الجماعة/الدولة</w:t>
            </w:r>
          </w:p>
        </w:tc>
        <w:tc>
          <w:tcPr>
            <w:tcW w:w="1872"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2087546A" w14:textId="77777777" w:rsidR="00A50D6B" w:rsidRDefault="00000000">
            <w:pPr>
              <w:spacing w:line="295" w:lineRule="auto"/>
              <w:jc w:val="right"/>
            </w:pPr>
            <w:r>
              <w:rPr>
                <w:sz w:val="21"/>
                <w:szCs w:val="21"/>
              </w:rPr>
              <w:t>الله (المالك الحقيقي)</w:t>
            </w:r>
          </w:p>
        </w:tc>
      </w:tr>
      <w:tr w:rsidR="00A50D6B" w14:paraId="1AC148EF" w14:textId="77777777">
        <w:tblPrEx>
          <w:tblCellMar>
            <w:top w:w="0" w:type="dxa"/>
            <w:bottom w:w="0" w:type="dxa"/>
          </w:tblCellMar>
        </w:tblPrEx>
        <w:tc>
          <w:tcPr>
            <w:tcW w:w="1965"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5624FA1C" w14:textId="77777777" w:rsidR="00A50D6B" w:rsidRDefault="00000000">
            <w:pPr>
              <w:spacing w:line="295" w:lineRule="auto"/>
              <w:jc w:val="right"/>
            </w:pPr>
            <w:r>
              <w:rPr>
                <w:sz w:val="21"/>
                <w:szCs w:val="21"/>
              </w:rPr>
              <w:t>وضع الإنسان</w:t>
            </w:r>
          </w:p>
        </w:tc>
        <w:tc>
          <w:tcPr>
            <w:tcW w:w="1872"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639BDF0F" w14:textId="77777777" w:rsidR="00A50D6B" w:rsidRDefault="00000000">
            <w:pPr>
              <w:spacing w:line="295" w:lineRule="auto"/>
              <w:jc w:val="right"/>
            </w:pPr>
            <w:r>
              <w:rPr>
                <w:sz w:val="21"/>
                <w:szCs w:val="21"/>
              </w:rPr>
              <w:t>مالك مستقل</w:t>
            </w:r>
          </w:p>
        </w:tc>
        <w:tc>
          <w:tcPr>
            <w:tcW w:w="1872"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6DC93FF4" w14:textId="77777777" w:rsidR="00A50D6B" w:rsidRDefault="00000000">
            <w:pPr>
              <w:spacing w:line="295" w:lineRule="auto"/>
              <w:jc w:val="right"/>
            </w:pPr>
            <w:r>
              <w:rPr>
                <w:sz w:val="21"/>
                <w:szCs w:val="21"/>
              </w:rPr>
              <w:t>عضو في الجماعة</w:t>
            </w:r>
          </w:p>
        </w:tc>
        <w:tc>
          <w:tcPr>
            <w:tcW w:w="1872"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5CA756FE" w14:textId="77777777" w:rsidR="00A50D6B" w:rsidRDefault="00000000">
            <w:pPr>
              <w:spacing w:line="295" w:lineRule="auto"/>
              <w:jc w:val="right"/>
            </w:pPr>
            <w:r>
              <w:rPr>
                <w:sz w:val="21"/>
                <w:szCs w:val="21"/>
              </w:rPr>
              <w:t>مستخلَف مسؤول</w:t>
            </w:r>
          </w:p>
        </w:tc>
      </w:tr>
      <w:tr w:rsidR="00A50D6B" w14:paraId="7B4FDCDF" w14:textId="77777777">
        <w:tblPrEx>
          <w:tblCellMar>
            <w:top w:w="0" w:type="dxa"/>
            <w:bottom w:w="0" w:type="dxa"/>
          </w:tblCellMar>
        </w:tblPrEx>
        <w:tc>
          <w:tcPr>
            <w:tcW w:w="1965"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0417B991" w14:textId="77777777" w:rsidR="00A50D6B" w:rsidRDefault="00000000">
            <w:pPr>
              <w:spacing w:line="295" w:lineRule="auto"/>
              <w:jc w:val="right"/>
            </w:pPr>
            <w:r>
              <w:rPr>
                <w:sz w:val="21"/>
                <w:szCs w:val="21"/>
              </w:rPr>
              <w:t>طبيعة المال</w:t>
            </w:r>
          </w:p>
        </w:tc>
        <w:tc>
          <w:tcPr>
            <w:tcW w:w="1872"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1D36A0C2" w14:textId="77777777" w:rsidR="00A50D6B" w:rsidRDefault="00000000">
            <w:pPr>
              <w:spacing w:line="295" w:lineRule="auto"/>
              <w:jc w:val="right"/>
            </w:pPr>
            <w:r>
              <w:rPr>
                <w:sz w:val="21"/>
                <w:szCs w:val="21"/>
              </w:rPr>
              <w:t>ثروة للتراكم والربح</w:t>
            </w:r>
          </w:p>
        </w:tc>
        <w:tc>
          <w:tcPr>
            <w:tcW w:w="1872"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53C1E4FA" w14:textId="77777777" w:rsidR="00A50D6B" w:rsidRDefault="00000000">
            <w:pPr>
              <w:spacing w:line="295" w:lineRule="auto"/>
              <w:jc w:val="right"/>
            </w:pPr>
            <w:r>
              <w:rPr>
                <w:sz w:val="21"/>
                <w:szCs w:val="21"/>
              </w:rPr>
              <w:t>ملك جمعي للتوزيع</w:t>
            </w:r>
          </w:p>
        </w:tc>
        <w:tc>
          <w:tcPr>
            <w:tcW w:w="1872"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507A34FE" w14:textId="77777777" w:rsidR="00A50D6B" w:rsidRDefault="00000000">
            <w:pPr>
              <w:spacing w:line="295" w:lineRule="auto"/>
              <w:jc w:val="right"/>
            </w:pPr>
            <w:r>
              <w:rPr>
                <w:sz w:val="21"/>
                <w:szCs w:val="21"/>
              </w:rPr>
              <w:t>أمانة للعمارة والتنمية</w:t>
            </w:r>
          </w:p>
        </w:tc>
      </w:tr>
      <w:tr w:rsidR="00A50D6B" w14:paraId="504EDEA0" w14:textId="77777777">
        <w:tblPrEx>
          <w:tblCellMar>
            <w:top w:w="0" w:type="dxa"/>
            <w:bottom w:w="0" w:type="dxa"/>
          </w:tblCellMar>
        </w:tblPrEx>
        <w:tc>
          <w:tcPr>
            <w:tcW w:w="1965"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41D946BB" w14:textId="77777777" w:rsidR="00A50D6B" w:rsidRDefault="00000000">
            <w:pPr>
              <w:spacing w:line="295" w:lineRule="auto"/>
              <w:jc w:val="right"/>
            </w:pPr>
            <w:r>
              <w:rPr>
                <w:sz w:val="21"/>
                <w:szCs w:val="21"/>
              </w:rPr>
              <w:t>الغاية</w:t>
            </w:r>
          </w:p>
        </w:tc>
        <w:tc>
          <w:tcPr>
            <w:tcW w:w="1872"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477B472E" w14:textId="77777777" w:rsidR="00A50D6B" w:rsidRDefault="00000000">
            <w:pPr>
              <w:spacing w:line="295" w:lineRule="auto"/>
              <w:jc w:val="right"/>
            </w:pPr>
            <w:r>
              <w:rPr>
                <w:sz w:val="21"/>
                <w:szCs w:val="21"/>
              </w:rPr>
              <w:t>تحقيق المنفعة الذاتية</w:t>
            </w:r>
          </w:p>
        </w:tc>
        <w:tc>
          <w:tcPr>
            <w:tcW w:w="1872"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5F6681FB" w14:textId="77777777" w:rsidR="00A50D6B" w:rsidRDefault="00000000">
            <w:pPr>
              <w:spacing w:line="295" w:lineRule="auto"/>
              <w:jc w:val="right"/>
            </w:pPr>
            <w:r>
              <w:rPr>
                <w:sz w:val="21"/>
                <w:szCs w:val="21"/>
              </w:rPr>
              <w:t>تحقيق المساواة المادية</w:t>
            </w:r>
          </w:p>
        </w:tc>
        <w:tc>
          <w:tcPr>
            <w:tcW w:w="1872"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7A9564F4" w14:textId="77777777" w:rsidR="00A50D6B" w:rsidRDefault="00000000">
            <w:pPr>
              <w:spacing w:line="295" w:lineRule="auto"/>
              <w:jc w:val="right"/>
            </w:pPr>
            <w:r>
              <w:rPr>
                <w:sz w:val="21"/>
                <w:szCs w:val="21"/>
              </w:rPr>
              <w:t>تحقيق العمران الأخلاقي</w:t>
            </w:r>
          </w:p>
        </w:tc>
      </w:tr>
      <w:tr w:rsidR="00A50D6B" w14:paraId="101CBFBE" w14:textId="77777777">
        <w:tblPrEx>
          <w:tblCellMar>
            <w:top w:w="0" w:type="dxa"/>
            <w:bottom w:w="0" w:type="dxa"/>
          </w:tblCellMar>
        </w:tblPrEx>
        <w:tc>
          <w:tcPr>
            <w:tcW w:w="1965"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7CBF6EDF" w14:textId="77777777" w:rsidR="00A50D6B" w:rsidRDefault="00000000">
            <w:pPr>
              <w:spacing w:line="295" w:lineRule="auto"/>
              <w:jc w:val="right"/>
            </w:pPr>
            <w:r>
              <w:rPr>
                <w:sz w:val="21"/>
                <w:szCs w:val="21"/>
              </w:rPr>
              <w:t>معيار النجاح</w:t>
            </w:r>
          </w:p>
        </w:tc>
        <w:tc>
          <w:tcPr>
            <w:tcW w:w="1872"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570D5D8B" w14:textId="77777777" w:rsidR="00A50D6B" w:rsidRDefault="00000000">
            <w:pPr>
              <w:spacing w:line="295" w:lineRule="auto"/>
              <w:jc w:val="right"/>
            </w:pPr>
            <w:r>
              <w:rPr>
                <w:sz w:val="21"/>
                <w:szCs w:val="21"/>
              </w:rPr>
              <w:t>الربح والتراكم</w:t>
            </w:r>
          </w:p>
        </w:tc>
        <w:tc>
          <w:tcPr>
            <w:tcW w:w="1872"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36CA72FD" w14:textId="77777777" w:rsidR="00A50D6B" w:rsidRDefault="00000000">
            <w:pPr>
              <w:spacing w:line="295" w:lineRule="auto"/>
              <w:jc w:val="right"/>
            </w:pPr>
            <w:r>
              <w:rPr>
                <w:sz w:val="21"/>
                <w:szCs w:val="21"/>
              </w:rPr>
              <w:t>المساواة في التوزيع</w:t>
            </w:r>
          </w:p>
        </w:tc>
        <w:tc>
          <w:tcPr>
            <w:tcW w:w="1872"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0FAA376B" w14:textId="77777777" w:rsidR="00A50D6B" w:rsidRDefault="00000000">
            <w:pPr>
              <w:spacing w:line="295" w:lineRule="auto"/>
              <w:jc w:val="right"/>
            </w:pPr>
            <w:r>
              <w:rPr>
                <w:sz w:val="21"/>
                <w:szCs w:val="21"/>
              </w:rPr>
              <w:t>العمران وخدمة المقاصد</w:t>
            </w:r>
          </w:p>
        </w:tc>
      </w:tr>
      <w:tr w:rsidR="00A50D6B" w14:paraId="42D253EC" w14:textId="77777777">
        <w:tblPrEx>
          <w:tblCellMar>
            <w:top w:w="0" w:type="dxa"/>
            <w:bottom w:w="0" w:type="dxa"/>
          </w:tblCellMar>
        </w:tblPrEx>
        <w:tc>
          <w:tcPr>
            <w:tcW w:w="1965"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39F49485" w14:textId="77777777" w:rsidR="00A50D6B" w:rsidRDefault="00000000">
            <w:pPr>
              <w:spacing w:line="295" w:lineRule="auto"/>
              <w:jc w:val="right"/>
            </w:pPr>
            <w:r>
              <w:rPr>
                <w:sz w:val="21"/>
                <w:szCs w:val="21"/>
              </w:rPr>
              <w:t>المرجعية الأخيرة</w:t>
            </w:r>
          </w:p>
        </w:tc>
        <w:tc>
          <w:tcPr>
            <w:tcW w:w="1872"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76F28A81" w14:textId="77777777" w:rsidR="00A50D6B" w:rsidRDefault="00000000">
            <w:pPr>
              <w:spacing w:line="295" w:lineRule="auto"/>
              <w:jc w:val="right"/>
            </w:pPr>
            <w:r>
              <w:rPr>
                <w:sz w:val="21"/>
                <w:szCs w:val="21"/>
              </w:rPr>
              <w:t>القانون الوضعي</w:t>
            </w:r>
          </w:p>
        </w:tc>
        <w:tc>
          <w:tcPr>
            <w:tcW w:w="1872"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51B86F0C" w14:textId="77777777" w:rsidR="00A50D6B" w:rsidRDefault="00000000">
            <w:pPr>
              <w:spacing w:line="295" w:lineRule="auto"/>
              <w:jc w:val="right"/>
            </w:pPr>
            <w:r>
              <w:rPr>
                <w:sz w:val="21"/>
                <w:szCs w:val="21"/>
              </w:rPr>
              <w:t>الإيديولوجيا الجماعية</w:t>
            </w:r>
          </w:p>
        </w:tc>
        <w:tc>
          <w:tcPr>
            <w:tcW w:w="1872"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2B8906B0" w14:textId="77777777" w:rsidR="00A50D6B" w:rsidRDefault="00000000">
            <w:pPr>
              <w:spacing w:line="295" w:lineRule="auto"/>
              <w:jc w:val="right"/>
            </w:pPr>
            <w:r>
              <w:rPr>
                <w:sz w:val="21"/>
                <w:szCs w:val="21"/>
              </w:rPr>
              <w:t>الوحي والمقاصد الشرعية</w:t>
            </w:r>
          </w:p>
        </w:tc>
      </w:tr>
    </w:tbl>
    <w:p w14:paraId="19EA513D" w14:textId="77777777" w:rsidR="00A50D6B" w:rsidRDefault="00A50D6B">
      <w:pPr>
        <w:spacing w:before="80"/>
      </w:pPr>
    </w:p>
    <w:p w14:paraId="4D3B5618" w14:textId="77777777" w:rsidR="00A50D6B" w:rsidRDefault="00000000">
      <w:pPr>
        <w:pBdr>
          <w:bottom w:val="single" w:sz="8" w:space="4" w:color="0A5E5E"/>
        </w:pBdr>
        <w:spacing w:before="260" w:after="100"/>
        <w:jc w:val="right"/>
      </w:pPr>
      <w:r>
        <w:rPr>
          <w:b/>
          <w:bCs/>
          <w:color w:val="1A3A6B"/>
          <w:sz w:val="27"/>
          <w:szCs w:val="27"/>
        </w:rPr>
        <w:t>المبحث الثاني: مركزية الإنسان المستخلف لا المستهلك</w:t>
      </w:r>
    </w:p>
    <w:p w14:paraId="7862B4C0" w14:textId="77777777" w:rsidR="00A50D6B" w:rsidRDefault="00000000">
      <w:pPr>
        <w:pBdr>
          <w:right w:val="single" w:sz="18" w:space="5" w:color="9A7B1A"/>
        </w:pBdr>
        <w:spacing w:before="180" w:after="80"/>
        <w:jc w:val="right"/>
      </w:pPr>
      <w:r>
        <w:rPr>
          <w:b/>
          <w:bCs/>
          <w:color w:val="0A5E5E"/>
        </w:rPr>
        <w:t>1.2.أ — نقد الإنسان المستهلك</w:t>
      </w:r>
    </w:p>
    <w:p w14:paraId="7DBD2860" w14:textId="77777777" w:rsidR="00A50D6B" w:rsidRDefault="00000000">
      <w:pPr>
        <w:spacing w:before="80" w:after="100" w:line="350" w:lineRule="auto"/>
      </w:pPr>
      <w:r>
        <w:t>تُكرّس الرأسمالية المعاصرة نموذج «الإنسان المستهلك» (homo consumens) الذي تُقاس قيمته بما يستهلك. وقد أبدع الاقتصاديون في تصميم نظام ضخ الرغبات: الإعلان الذي يخلق حاجات لم تكن موجودة، والتقادم المبرمج الذي يجعل المنتج قديماً قبل أن يستهلك، والائتمان الذي يمكّن من الاستهلاك المستقبل للدخل. والنتيجة: إنسان يُعرّف نفسه من خلال ما يملك لا مما هو عليه.</w:t>
      </w:r>
    </w:p>
    <w:p w14:paraId="5CC2EA07" w14:textId="77777777" w:rsidR="00A50D6B" w:rsidRDefault="00000000">
      <w:pPr>
        <w:pBdr>
          <w:top w:val="single" w:sz="4" w:space="0" w:color="1A5C3A"/>
          <w:bottom w:val="single" w:sz="4" w:space="0" w:color="1A5C3A"/>
          <w:right w:val="single" w:sz="20" w:space="0" w:color="1A5C3A"/>
        </w:pBdr>
        <w:spacing w:before="100" w:after="100" w:line="330" w:lineRule="auto"/>
      </w:pPr>
      <w:r>
        <w:rPr>
          <w:b/>
          <w:bCs/>
          <w:color w:val="1A5C3A"/>
          <w:sz w:val="21"/>
          <w:szCs w:val="21"/>
        </w:rPr>
        <w:t xml:space="preserve">شاهد فكري:  </w:t>
      </w:r>
      <w:r>
        <w:rPr>
          <w:i/>
          <w:iCs/>
          <w:sz w:val="21"/>
          <w:szCs w:val="21"/>
        </w:rPr>
        <w:t>Marcuse, H. (1964): «الرأسمالية تخلق حاجات زائفة (faux besoins) تهدف إلى دمج الفرد في نظام الاستهلاك وإخضاعه. الإنسان الأحادي البُعد هو من اختُزل في دوره كمستهلك.»</w:t>
      </w:r>
    </w:p>
    <w:p w14:paraId="3C98F1D3" w14:textId="77777777" w:rsidR="00A50D6B" w:rsidRDefault="00000000">
      <w:pPr>
        <w:pBdr>
          <w:right w:val="single" w:sz="18" w:space="5" w:color="9A7B1A"/>
        </w:pBdr>
        <w:spacing w:before="180" w:after="80"/>
        <w:jc w:val="right"/>
      </w:pPr>
      <w:r>
        <w:rPr>
          <w:b/>
          <w:bCs/>
          <w:color w:val="0A5E5E"/>
        </w:rPr>
        <w:t>1.2.ب — الإنسان السُّنَني: منتج القيم</w:t>
      </w:r>
    </w:p>
    <w:p w14:paraId="5281F8FA" w14:textId="77777777" w:rsidR="00A50D6B" w:rsidRDefault="00000000">
      <w:pPr>
        <w:spacing w:before="80" w:after="100" w:line="350" w:lineRule="auto"/>
      </w:pPr>
      <w:r>
        <w:t>في المقابل، الإنسان المستخلَف هو كائن منتج بالمعنى الواسع: منتج للقيم، منتج للمعنى، منتج للعلاقات، منتج للعمران. النشاط الاقتصادي عنده ليس غايةً بل وسيلة لتحقيق غايات أسمى.</w:t>
      </w:r>
    </w:p>
    <w:p w14:paraId="5F397A0B" w14:textId="77777777" w:rsidR="00A50D6B" w:rsidRDefault="00000000">
      <w:pPr>
        <w:spacing w:before="80" w:after="100" w:line="350" w:lineRule="auto"/>
      </w:pPr>
      <w:r>
        <w:t>ويُضاف إلى هذا مفهوم «الإنسان السُّنَني» الذي يوازن بين بُعدَين: السُّنن الغائية (لماذا نعيش؟ ما الغاية؟) وهو البعد الروحي المعنوي، والسُّنن السببية (كيف نعمر الأرض؟ ما الآليات؟) وهو البعد المادي العلمي. هذا التوازن يمنع اختزال الإنسان في بُعد واحد ويحفظ له كرامته ككائن متعدد الأبعاد.</w:t>
      </w:r>
    </w:p>
    <w:p w14:paraId="3B0BCF10" w14:textId="77777777" w:rsidR="00A50D6B" w:rsidRDefault="00000000">
      <w:pPr>
        <w:pBdr>
          <w:right w:val="single" w:sz="18" w:space="5" w:color="9A7B1A"/>
        </w:pBdr>
        <w:spacing w:before="180" w:after="80"/>
        <w:jc w:val="right"/>
      </w:pPr>
      <w:r>
        <w:rPr>
          <w:b/>
          <w:bCs/>
          <w:color w:val="0A5E5E"/>
        </w:rPr>
        <w:t>1.2.ج — تطبيقات في السياسة الاقتصادية</w:t>
      </w:r>
    </w:p>
    <w:p w14:paraId="4F137533" w14:textId="77777777" w:rsidR="00A50D6B" w:rsidRDefault="00000000">
      <w:pPr>
        <w:spacing w:before="80" w:after="100" w:line="350" w:lineRule="auto"/>
      </w:pPr>
      <w:r>
        <w:t>يترتب على هذا التصور ثورة في مؤشرات التنمية: يجب أن تتجاوز الناتج المحلي الإجمالي (PIB) لتقيس «العمران الأخلاقي». ليس فقط كم ينتج الاقتصاد بل كيف يعيش الإنسان: التماسك الاجتماعي، جودة العلاقات الأسرية، الصحة النفسية، الاستدامة البيئية، الحرية الفكرية — كلها من مكونات «العمران الأخلاقي» التي لا يقيسها الناتج المحلي.</w:t>
      </w:r>
    </w:p>
    <w:p w14:paraId="3883FDF2" w14:textId="77777777" w:rsidR="00A50D6B" w:rsidRDefault="00000000">
      <w:pPr>
        <w:pBdr>
          <w:top w:val="single" w:sz="6" w:space="0" w:color="B07010"/>
          <w:right w:val="single" w:sz="20" w:space="0" w:color="B07010"/>
        </w:pBdr>
        <w:spacing w:before="100"/>
        <w:jc w:val="right"/>
      </w:pPr>
      <w:r>
        <w:rPr>
          <w:b/>
          <w:bCs/>
          <w:color w:val="B07010"/>
          <w:sz w:val="21"/>
          <w:szCs w:val="21"/>
        </w:rPr>
        <w:t>تطبيق — مؤشر العمران الأخلاقي</w:t>
      </w:r>
    </w:p>
    <w:p w14:paraId="3AB1ED47" w14:textId="77777777" w:rsidR="00A50D6B" w:rsidRDefault="00000000">
      <w:pPr>
        <w:pBdr>
          <w:bottom w:val="single" w:sz="6" w:space="0" w:color="B07010"/>
          <w:right w:val="single" w:sz="20" w:space="0" w:color="B07010"/>
        </w:pBdr>
        <w:spacing w:after="100" w:line="320" w:lineRule="auto"/>
      </w:pPr>
      <w:r>
        <w:rPr>
          <w:sz w:val="22"/>
          <w:szCs w:val="22"/>
        </w:rPr>
        <w:t>يمكن بناء مؤشر مركب يُقيّم: (1) التماسك الاجتماعي وجودة الحياة الأسرية. (2) العدالة في توزيع الفرص. (3) الاستدامة البيئية. (4) الحرية الفكرية والدينية. (5) مستوى النزاهة المؤسسية. يُكمل هذا المؤشر الناتج المحلي ولا يُلغيه.</w:t>
      </w:r>
    </w:p>
    <w:p w14:paraId="56E897C1" w14:textId="77777777" w:rsidR="00A50D6B" w:rsidRDefault="00000000">
      <w:pPr>
        <w:pBdr>
          <w:bottom w:val="single" w:sz="8" w:space="4" w:color="0A5E5E"/>
        </w:pBdr>
        <w:spacing w:before="260" w:after="100"/>
        <w:jc w:val="right"/>
      </w:pPr>
      <w:r>
        <w:rPr>
          <w:b/>
          <w:bCs/>
          <w:color w:val="1A3A6B"/>
          <w:sz w:val="27"/>
          <w:szCs w:val="27"/>
        </w:rPr>
        <w:t>المبحث الثالث: معادلة القيمة الجديدة</w:t>
      </w:r>
    </w:p>
    <w:p w14:paraId="3412B496" w14:textId="77777777" w:rsidR="00A50D6B" w:rsidRDefault="00000000">
      <w:pPr>
        <w:pBdr>
          <w:right w:val="single" w:sz="18" w:space="5" w:color="9A7B1A"/>
        </w:pBdr>
        <w:spacing w:before="180" w:after="80"/>
        <w:jc w:val="right"/>
      </w:pPr>
      <w:r>
        <w:rPr>
          <w:b/>
          <w:bCs/>
          <w:color w:val="0A5E5E"/>
        </w:rPr>
        <w:t>1.3.أ — القيمة في الاقتصاد الوضعي وإشكالياتها</w:t>
      </w:r>
    </w:p>
    <w:p w14:paraId="4CA6A06E" w14:textId="77777777" w:rsidR="00A50D6B" w:rsidRDefault="00000000">
      <w:pPr>
        <w:spacing w:before="80" w:after="100" w:line="350" w:lineRule="auto"/>
      </w:pPr>
      <w:r>
        <w:t>في الاقتصاد الوضعي، القيمة تحددها عوامل ذاتية (المنفعة عند الليبراليين) أو موضوعية (تكلفة العمل عند ماركس). في كلا الحالين، الأخلاق إما غائبة كلياً عن معادلة القيمة أو تابعة للسوق تأتي لاحقة (كالاستدامة والمسؤولية الاجتماعية للشركات CSR). هذا يعني أن شركة تبيع سجائر مضرة أو ألعاب إدمانية أو محتوى يُفسد الأخلاق «ذات قيمة اقتصادية» عالية في النموذج الوضعي.</w:t>
      </w:r>
    </w:p>
    <w:p w14:paraId="2F656FCF" w14:textId="77777777" w:rsidR="00A50D6B" w:rsidRDefault="00000000">
      <w:pPr>
        <w:pBdr>
          <w:right w:val="single" w:sz="18" w:space="5" w:color="9A7B1A"/>
        </w:pBdr>
        <w:spacing w:before="180" w:after="80"/>
        <w:jc w:val="right"/>
      </w:pPr>
      <w:r>
        <w:rPr>
          <w:b/>
          <w:bCs/>
          <w:color w:val="0A5E5E"/>
        </w:rPr>
        <w:t>1.3.ب — القيمة الاستخلافية</w:t>
      </w:r>
    </w:p>
    <w:p w14:paraId="617F157D" w14:textId="77777777" w:rsidR="00A50D6B" w:rsidRDefault="00000000">
      <w:pPr>
        <w:spacing w:before="80" w:after="100" w:line="350" w:lineRule="auto"/>
      </w:pPr>
      <w:r>
        <w:t>القيمة في الاقتصاد الاستخلافي تتحدد بمدى مساهمة النشاط الاقتصادي في تحقيق «المقاصد الخمسة»: حفظ الدين (الحرية الروحية والفكرية)، وحفظ النفس (الصحة والكرامة الإنسانية)، وحفظ العقل (المعرفة والوعي)، وحفظ النسل (الأسرة والتماسك الاجتماعي)، وحفظ المال (التنمية والعدالة). النشاط الذي يحقق أرباحاً عالية لكنه يُضر بهذه المقاصد هو «فاقد للقيمة» في هذا الميزان.</w:t>
      </w:r>
    </w:p>
    <w:p w14:paraId="63684C93" w14:textId="77777777" w:rsidR="00A50D6B" w:rsidRDefault="00000000">
      <w:pPr>
        <w:spacing w:before="80" w:after="100" w:line="350" w:lineRule="auto"/>
      </w:pPr>
      <w:r>
        <w:t>وينتج عن هذا الفهم ما يمكن تسميته «معادلة القيمة الجديدة»:</w:t>
      </w:r>
    </w:p>
    <w:p w14:paraId="334EA062" w14:textId="77777777" w:rsidR="00A50D6B" w:rsidRDefault="00000000">
      <w:pPr>
        <w:pBdr>
          <w:top w:val="single" w:sz="6" w:space="0" w:color="0A5E5E"/>
          <w:bottom w:val="single" w:sz="6" w:space="0" w:color="0A5E5E"/>
          <w:right w:val="single" w:sz="24" w:space="0" w:color="9A7B1A"/>
        </w:pBdr>
        <w:spacing w:before="120" w:after="120" w:line="340" w:lineRule="auto"/>
        <w:jc w:val="right"/>
      </w:pPr>
      <w:r>
        <w:rPr>
          <w:b/>
          <w:bCs/>
          <w:color w:val="0A5E5E"/>
        </w:rPr>
        <w:t xml:space="preserve">معادلة القيمة الاستخلافية:  </w:t>
      </w:r>
      <w:r>
        <w:t>القيمة الحقيقية = (المنفعة المادية × الكفاءة الإنتاجية) × (مدى تحقيق المقاصد − مدى الإضرار بها). فإذا كان الناتج سالباً (الضرر يفوق النفع المقصدي) تصبح القيمة صفراً أو سالبة، حتى لو ارتفعت الأرباح.</w:t>
      </w:r>
    </w:p>
    <w:p w14:paraId="6A6BA88A" w14:textId="77777777" w:rsidR="00A50D6B" w:rsidRDefault="00000000">
      <w:pPr>
        <w:pBdr>
          <w:top w:val="single" w:sz="10" w:space="0" w:color="9A7B1A"/>
          <w:left w:val="double" w:sz="6" w:space="0" w:color="9A7B1A"/>
          <w:bottom w:val="single" w:sz="10" w:space="0" w:color="9A7B1A"/>
          <w:right w:val="double" w:sz="6" w:space="0" w:color="9A7B1A"/>
        </w:pBdr>
        <w:spacing w:before="140" w:after="16" w:line="400" w:lineRule="auto"/>
        <w:jc w:val="center"/>
      </w:pPr>
      <w:r>
        <w:rPr>
          <w:b/>
          <w:bCs/>
          <w:color w:val="6B4800"/>
          <w:sz w:val="27"/>
          <w:szCs w:val="27"/>
        </w:rPr>
        <w:t>﴿وَابْتَغِ فِيمَا آتَاكَ اللَّهُ الدَّارَ الْآخِرَةَ وَلَا تَنسَ نَصِيبَكَ مِنَ الدُّنْيَا وَأَحْسِن كَمَا أَحْسَنَ اللَّهُ إِلَيْكَ﴾</w:t>
      </w:r>
    </w:p>
    <w:p w14:paraId="3F2DA746" w14:textId="77777777" w:rsidR="00A50D6B" w:rsidRDefault="00000000">
      <w:pPr>
        <w:spacing w:after="140"/>
        <w:jc w:val="center"/>
      </w:pPr>
      <w:r>
        <w:rPr>
          <w:color w:val="0A5E5E"/>
          <w:sz w:val="19"/>
          <w:szCs w:val="19"/>
        </w:rPr>
        <w:t>سورة القصص: 77</w:t>
      </w:r>
    </w:p>
    <w:p w14:paraId="55770CE8" w14:textId="77777777" w:rsidR="00A50D6B" w:rsidRDefault="00000000">
      <w:r>
        <w:br w:type="page"/>
      </w:r>
    </w:p>
    <w:p w14:paraId="53371060" w14:textId="77777777" w:rsidR="00A50D6B" w:rsidRDefault="00A50D6B">
      <w:pPr>
        <w:spacing w:before="160"/>
      </w:pPr>
    </w:p>
    <w:p w14:paraId="027C0287" w14:textId="77777777" w:rsidR="00A50D6B" w:rsidRDefault="00000000">
      <w:pPr>
        <w:spacing w:after="30"/>
        <w:jc w:val="center"/>
      </w:pPr>
      <w:r>
        <w:rPr>
          <w:b/>
          <w:bCs/>
          <w:color w:val="9A7B1A"/>
          <w:sz w:val="20"/>
          <w:szCs w:val="20"/>
        </w:rPr>
        <w:t>الفصل الثاني</w:t>
      </w:r>
    </w:p>
    <w:p w14:paraId="6A79ABBD" w14:textId="77777777" w:rsidR="00A50D6B" w:rsidRDefault="00000000">
      <w:pPr>
        <w:pBdr>
          <w:top w:val="double" w:sz="8" w:space="0" w:color="1A3A6B"/>
          <w:bottom w:val="double" w:sz="8" w:space="0" w:color="1A3A6B"/>
        </w:pBdr>
        <w:spacing w:after="30"/>
        <w:jc w:val="center"/>
      </w:pPr>
      <w:r>
        <w:rPr>
          <w:b/>
          <w:bCs/>
          <w:color w:val="1A3A6B"/>
          <w:sz w:val="33"/>
          <w:szCs w:val="33"/>
        </w:rPr>
        <w:t>نقد النموذج الاقتصادي الحداثي</w:t>
      </w:r>
    </w:p>
    <w:p w14:paraId="58BE626E" w14:textId="77777777" w:rsidR="00A50D6B" w:rsidRDefault="00000000">
      <w:pPr>
        <w:spacing w:before="30" w:after="80"/>
        <w:jc w:val="center"/>
      </w:pPr>
      <w:r>
        <w:rPr>
          <w:i/>
          <w:iCs/>
          <w:color w:val="0A5E5E"/>
          <w:sz w:val="21"/>
          <w:szCs w:val="21"/>
        </w:rPr>
        <w:t>رأسمالية المراقبة — الوجه القبيح للحداثة المادية</w:t>
      </w:r>
    </w:p>
    <w:p w14:paraId="1AD2EE9B" w14:textId="77777777" w:rsidR="00A50D6B" w:rsidRDefault="00A50D6B">
      <w:pPr>
        <w:pBdr>
          <w:bottom w:val="single" w:sz="8" w:space="1" w:color="9A7B1A"/>
        </w:pBdr>
        <w:spacing w:before="160" w:after="160"/>
      </w:pPr>
    </w:p>
    <w:p w14:paraId="29185F37" w14:textId="77777777" w:rsidR="00A50D6B" w:rsidRDefault="00A50D6B">
      <w:pPr>
        <w:spacing w:before="60"/>
      </w:pPr>
    </w:p>
    <w:p w14:paraId="27098F95" w14:textId="77777777" w:rsidR="00A50D6B" w:rsidRDefault="00000000">
      <w:pPr>
        <w:spacing w:before="80" w:after="100" w:line="350" w:lineRule="auto"/>
      </w:pPr>
      <w:r>
        <w:t>إذا كان الفصل الأول قد أسّس للمبادئ الكبرى للاقتصاد الاستخلافي، فإن هذا الفصل يقوم بنقد جذري للنموذج الاقتصادي المهيمن. الهدف ليس النقد السلبي العدمي، بل الكشف عن الآليات الخفية التي تجعل من هذا النموذج تهديداً وجودياً للإنسان — وهو ما يجعل البديل الاستخلافي ضرورة لا ترفاً فكرياً.</w:t>
      </w:r>
    </w:p>
    <w:p w14:paraId="34D60F5C" w14:textId="77777777" w:rsidR="00A50D6B" w:rsidRDefault="00000000">
      <w:pPr>
        <w:pBdr>
          <w:bottom w:val="single" w:sz="8" w:space="4" w:color="0A5E5E"/>
        </w:pBdr>
        <w:spacing w:before="260" w:after="100"/>
        <w:jc w:val="right"/>
      </w:pPr>
      <w:r>
        <w:rPr>
          <w:b/>
          <w:bCs/>
          <w:color w:val="1A3A6B"/>
          <w:sz w:val="27"/>
          <w:szCs w:val="27"/>
        </w:rPr>
        <w:t>المبحث الأول: اقتصاد الانتباه واستخراج البيانات</w:t>
      </w:r>
    </w:p>
    <w:p w14:paraId="13181A29" w14:textId="77777777" w:rsidR="00A50D6B" w:rsidRDefault="00000000">
      <w:pPr>
        <w:pBdr>
          <w:right w:val="single" w:sz="18" w:space="5" w:color="9A7B1A"/>
        </w:pBdr>
        <w:spacing w:before="180" w:after="80"/>
        <w:jc w:val="right"/>
      </w:pPr>
      <w:r>
        <w:rPr>
          <w:b/>
          <w:bCs/>
          <w:color w:val="0A5E5E"/>
        </w:rPr>
        <w:t>2.1.أ — ولادة رأسمالية المراقبة</w:t>
      </w:r>
    </w:p>
    <w:p w14:paraId="1EB0534A" w14:textId="77777777" w:rsidR="00A50D6B" w:rsidRDefault="00000000">
      <w:pPr>
        <w:spacing w:before="80" w:after="100" w:line="350" w:lineRule="auto"/>
      </w:pPr>
      <w:r>
        <w:t>صاغت المفكرة شوشانا زوبوف (Shoshana Zuboff) مفهوم «رأسمالية المراقبة» (surveillance capitalism) لوصف نموذج اقتصادي جديد تقوم فيه الشركات العملاقة بجمع بيانات المستخدمين وتحويلها إلى منتجات تُباع في «سوق التنبؤ السلوكي». ما جعل هذا النموذج ثورياً — ومدمراً في آنٍ — هو أنه اكتشف ثروةً مجانية لا تنضب: التجربة الإنسانية نفسها.</w:t>
      </w:r>
    </w:p>
    <w:p w14:paraId="6D7800CB" w14:textId="77777777" w:rsidR="00A50D6B" w:rsidRDefault="00000000">
      <w:pPr>
        <w:pBdr>
          <w:top w:val="single" w:sz="4" w:space="0" w:color="1A5C3A"/>
          <w:bottom w:val="single" w:sz="4" w:space="0" w:color="1A5C3A"/>
          <w:right w:val="single" w:sz="20" w:space="0" w:color="1A5C3A"/>
        </w:pBdr>
        <w:spacing w:before="100" w:after="100" w:line="330" w:lineRule="auto"/>
      </w:pPr>
      <w:r>
        <w:rPr>
          <w:b/>
          <w:bCs/>
          <w:color w:val="1A5C3A"/>
          <w:sz w:val="21"/>
          <w:szCs w:val="21"/>
        </w:rPr>
        <w:t xml:space="preserve">شاهد فكري:  </w:t>
      </w:r>
      <w:r>
        <w:rPr>
          <w:i/>
          <w:iCs/>
          <w:sz w:val="21"/>
          <w:szCs w:val="21"/>
        </w:rPr>
        <w:t>Zuboff, S. (2019): «لقد حوّلت رأسمالية المراقبة التجربة الإنسانية إلى مادة خام مجانية يمكن استخراجها وتكريرها وبيعها في سوق التنبؤ السلوكي.»</w:t>
      </w:r>
    </w:p>
    <w:p w14:paraId="2FC34D74" w14:textId="77777777" w:rsidR="00A50D6B" w:rsidRDefault="00000000">
      <w:pPr>
        <w:spacing w:before="80" w:after="100" w:line="350" w:lineRule="auto"/>
      </w:pPr>
      <w:r>
        <w:t>آليات هذا النموذج: (أولاً) المراقبة الشاملة — تتبع كل نقرة وكل بحث وكل لحظة توقف. (ثانياً) تحليل البيانات — استخدام الخوارزميات لاستخلاص الأنماط السلوكية. (ثالثاً) التنبؤ السلوكي — معرفة ما سيفعله المستخدم قبل أن يفعله. (رابعاً) التأثير السلوكي — توجيه سلوكه نحو أهداف تجارية محددة.</w:t>
      </w:r>
    </w:p>
    <w:p w14:paraId="727F2F95" w14:textId="77777777" w:rsidR="00A50D6B" w:rsidRDefault="00000000">
      <w:pPr>
        <w:pBdr>
          <w:right w:val="single" w:sz="18" w:space="5" w:color="9A7B1A"/>
        </w:pBdr>
        <w:spacing w:before="180" w:after="80"/>
        <w:jc w:val="right"/>
      </w:pPr>
      <w:r>
        <w:rPr>
          <w:b/>
          <w:bCs/>
          <w:color w:val="0A5E5E"/>
        </w:rPr>
        <w:t>2.1.ب — اقتصاد الانتباه: المورد الأكثر ندرة</w:t>
      </w:r>
    </w:p>
    <w:p w14:paraId="14515C2B" w14:textId="77777777" w:rsidR="00A50D6B" w:rsidRDefault="00000000">
      <w:pPr>
        <w:spacing w:before="80" w:after="100" w:line="350" w:lineRule="auto"/>
      </w:pPr>
      <w:r>
        <w:t>يصف هربرت سيمون (Herbert Simon) الاقتصاد في عصر المعلومات بقوله: «الوفرة في المعلومات تُنتج ندرة الانتباه». وهذا هو جوهر اقتصاد الانتباه: حيث المورد النادر لم يعد النفط أو الذهب بل وقت الإنسان ووعيه. كل منصة رقمية تتنافس على جزء من هذا المورد النادر — وهي حرب لا هوادة فيها.</w:t>
      </w:r>
    </w:p>
    <w:p w14:paraId="1049ACD3" w14:textId="77777777" w:rsidR="00A50D6B" w:rsidRDefault="00000000">
      <w:pPr>
        <w:pBdr>
          <w:top w:val="single" w:sz="4" w:space="0" w:color="7A1A1A"/>
          <w:bottom w:val="single" w:sz="4" w:space="0" w:color="7A1A1A"/>
          <w:right w:val="single" w:sz="20" w:space="0" w:color="7A1A1A"/>
        </w:pBdr>
        <w:spacing w:before="100" w:after="100" w:line="330" w:lineRule="auto"/>
      </w:pPr>
      <w:r>
        <w:rPr>
          <w:b/>
          <w:bCs/>
          <w:color w:val="7A1A1A"/>
          <w:sz w:val="21"/>
          <w:szCs w:val="21"/>
        </w:rPr>
        <w:t xml:space="preserve">تنبيه نقدي:  </w:t>
      </w:r>
      <w:r>
        <w:rPr>
          <w:sz w:val="21"/>
          <w:szCs w:val="21"/>
        </w:rPr>
        <w:t>ما يجعل رأسمالية المراقبة مختلفة جوهرياً عن الرأسمالية التقليدية: الرأسمالية التقليدية تستغل عمل الإنسان، أما رأسمالية المراقبة فتستغل وجوده كله — انتباهه، مشاعره، علاقاته، حتى أحلامه وهواجسه.</w:t>
      </w:r>
    </w:p>
    <w:p w14:paraId="7577CDE6" w14:textId="77777777" w:rsidR="00A50D6B" w:rsidRDefault="00000000">
      <w:pPr>
        <w:pBdr>
          <w:bottom w:val="single" w:sz="8" w:space="4" w:color="0A5E5E"/>
        </w:pBdr>
        <w:spacing w:before="260" w:after="100"/>
        <w:jc w:val="right"/>
      </w:pPr>
      <w:r>
        <w:rPr>
          <w:b/>
          <w:bCs/>
          <w:color w:val="1A3A6B"/>
          <w:sz w:val="27"/>
          <w:szCs w:val="27"/>
        </w:rPr>
        <w:t>المبحث الثاني: استهداف النفس الأمارة خوارزمياً</w:t>
      </w:r>
    </w:p>
    <w:p w14:paraId="1022FA0D" w14:textId="77777777" w:rsidR="00A50D6B" w:rsidRDefault="00000000">
      <w:pPr>
        <w:pBdr>
          <w:right w:val="single" w:sz="18" w:space="5" w:color="9A7B1A"/>
        </w:pBdr>
        <w:spacing w:before="180" w:after="80"/>
        <w:jc w:val="right"/>
      </w:pPr>
      <w:r>
        <w:rPr>
          <w:b/>
          <w:bCs/>
          <w:color w:val="0A5E5E"/>
        </w:rPr>
        <w:t>2.2.أ — النفس الأمارة في الرؤية القرآنية</w:t>
      </w:r>
    </w:p>
    <w:p w14:paraId="28DF8430" w14:textId="77777777" w:rsidR="00A50D6B" w:rsidRDefault="00000000">
      <w:pPr>
        <w:spacing w:before="80" w:after="100" w:line="350" w:lineRule="auto"/>
      </w:pPr>
      <w:r>
        <w:t>يُميز القرآن بين ثلاث مراتب للنفس: الأمارة بالسوء (التي تميل إلى الشهوات والإشباع الفوري)، واللوامة (التي تعاتب صاحبها على الخطأ وهي ميدان الصراع الأخلاقي)، والمطمئنة (التي بلغت السكينة والسيادة على الهوى). الأمارة بالسوء هي نقطة الضعف الأولى في الإنسان — تسعى للإشباع الفوري، وتُهمل العواقب، وتنسى المعنى.</w:t>
      </w:r>
    </w:p>
    <w:p w14:paraId="21DEF982" w14:textId="77777777" w:rsidR="00A50D6B" w:rsidRDefault="00000000">
      <w:pPr>
        <w:pBdr>
          <w:top w:val="single" w:sz="10" w:space="0" w:color="9A7B1A"/>
          <w:left w:val="double" w:sz="6" w:space="0" w:color="9A7B1A"/>
          <w:bottom w:val="single" w:sz="10" w:space="0" w:color="9A7B1A"/>
          <w:right w:val="double" w:sz="6" w:space="0" w:color="9A7B1A"/>
        </w:pBdr>
        <w:spacing w:before="140" w:after="16" w:line="400" w:lineRule="auto"/>
        <w:jc w:val="center"/>
      </w:pPr>
      <w:r>
        <w:rPr>
          <w:b/>
          <w:bCs/>
          <w:color w:val="6B4800"/>
          <w:sz w:val="27"/>
          <w:szCs w:val="27"/>
        </w:rPr>
        <w:t>﴿إِنَّ النَّفْسَ لَأَمَّارَةٌ بِالسُّوءِ إِلَّا مَا رَحِمَ رَبِّي﴾</w:t>
      </w:r>
    </w:p>
    <w:p w14:paraId="0216C26D" w14:textId="77777777" w:rsidR="00A50D6B" w:rsidRDefault="00000000">
      <w:pPr>
        <w:spacing w:after="140"/>
        <w:jc w:val="center"/>
      </w:pPr>
      <w:r>
        <w:rPr>
          <w:color w:val="0A5E5E"/>
          <w:sz w:val="19"/>
          <w:szCs w:val="19"/>
        </w:rPr>
        <w:t>سورة يوسف: 53</w:t>
      </w:r>
    </w:p>
    <w:p w14:paraId="3E2D8D0A" w14:textId="77777777" w:rsidR="00A50D6B" w:rsidRDefault="00000000">
      <w:pPr>
        <w:pBdr>
          <w:right w:val="single" w:sz="18" w:space="5" w:color="9A7B1A"/>
        </w:pBdr>
        <w:spacing w:before="180" w:after="80"/>
        <w:jc w:val="right"/>
      </w:pPr>
      <w:r>
        <w:rPr>
          <w:b/>
          <w:bCs/>
          <w:color w:val="0A5E5E"/>
        </w:rPr>
        <w:t>2.2.ب — الخوارزمية كآلة لاستهداف الأمارة</w:t>
      </w:r>
    </w:p>
    <w:p w14:paraId="74889060" w14:textId="77777777" w:rsidR="00A50D6B" w:rsidRDefault="00000000">
      <w:pPr>
        <w:spacing w:before="80" w:after="100" w:line="350" w:lineRule="auto"/>
      </w:pPr>
      <w:r>
        <w:t>ما يجعل رأسمالية المراقبة خطيرة بشكل استثنائي هو أنها اكتشفت — دون أن تسمّيه بهذا الاسم — أن الطريق الأقصر للسيطرة على الإنسان هو استهداف «نفسه الأمارة»: المنطقة التي تحكمها الرغبات الفورية لا الإرادة الواعية.</w:t>
      </w:r>
    </w:p>
    <w:p w14:paraId="36179841" w14:textId="77777777" w:rsidR="00A50D6B" w:rsidRDefault="00000000">
      <w:pPr>
        <w:spacing w:before="80" w:after="100" w:line="350" w:lineRule="auto"/>
      </w:pPr>
      <w:r>
        <w:t>آليات الاستهداف الخوارزمي: (1) الإشعارات الفورية — تحفيز الدوبامين وخلق حلقة إدمان. (2) التوصيات المخصصة — اقتراح محتوى يُثير المشاعر الغريزية. (3) التفاعل الاجتماعي — استغلال حاجة الإنسان للتقدير والاعتراف. (4) الاستقطاب العاطفي — تحفيز الغضب والخوف لزيادة التفاعل.</w:t>
      </w:r>
    </w:p>
    <w:p w14:paraId="4238C650" w14:textId="77777777" w:rsidR="00A50D6B" w:rsidRDefault="00000000">
      <w:pPr>
        <w:spacing w:before="80" w:after="100" w:line="350" w:lineRule="auto"/>
      </w:pPr>
      <w:r>
        <w:t>النتيجة المدمرة على عدة مستويات: الإدمان الرقمي وقضاء ساعات بلا فائدة، وتفكك القدرة على التركيز العميق (ما يسمّيه نيكولاس كار «الأدمغة الضحلة»)، وانتشار القلق والاكتئاب بسبب المقارنات الاجتماعية، وتدمير الإرادة وإضعاف قدرة الإنسان على التحكم في رغباته.</w:t>
      </w:r>
    </w:p>
    <w:p w14:paraId="171CB698" w14:textId="77777777" w:rsidR="00A50D6B" w:rsidRDefault="00000000">
      <w:pPr>
        <w:pBdr>
          <w:top w:val="single" w:sz="4" w:space="0" w:color="1A5C3A"/>
          <w:bottom w:val="single" w:sz="4" w:space="0" w:color="1A5C3A"/>
          <w:right w:val="single" w:sz="20" w:space="0" w:color="1A5C3A"/>
        </w:pBdr>
        <w:spacing w:before="100" w:after="100" w:line="330" w:lineRule="auto"/>
      </w:pPr>
      <w:r>
        <w:rPr>
          <w:b/>
          <w:bCs/>
          <w:color w:val="1A5C3A"/>
          <w:sz w:val="21"/>
          <w:szCs w:val="21"/>
        </w:rPr>
        <w:t xml:space="preserve">شاهد فكري:  </w:t>
      </w:r>
      <w:r>
        <w:rPr>
          <w:i/>
          <w:iCs/>
          <w:sz w:val="21"/>
          <w:szCs w:val="21"/>
        </w:rPr>
        <w:t>Carr, N. (2010): «الإنترنت يُعيد برمجة دوائر دماغنا — من التفكير العميق الخطي إلى التصفح السطحي المُشتَّت. نحن نُدرّب أدمغتنا على الانتباه المتسرع.»</w:t>
      </w:r>
    </w:p>
    <w:p w14:paraId="43959C4B" w14:textId="77777777" w:rsidR="00A50D6B" w:rsidRDefault="00000000">
      <w:pPr>
        <w:pBdr>
          <w:bottom w:val="single" w:sz="8" w:space="4" w:color="0A5E5E"/>
        </w:pBdr>
        <w:spacing w:before="260" w:after="100"/>
        <w:jc w:val="right"/>
      </w:pPr>
      <w:r>
        <w:rPr>
          <w:b/>
          <w:bCs/>
          <w:color w:val="1A3A6B"/>
          <w:sz w:val="27"/>
          <w:szCs w:val="27"/>
        </w:rPr>
        <w:t>المبحث الثالث: الفراغ الوجودي للاقتصاد المادي</w:t>
      </w:r>
    </w:p>
    <w:p w14:paraId="5D99B020" w14:textId="77777777" w:rsidR="00A50D6B" w:rsidRDefault="00000000">
      <w:pPr>
        <w:pBdr>
          <w:right w:val="single" w:sz="18" w:space="5" w:color="9A7B1A"/>
        </w:pBdr>
        <w:spacing w:before="180" w:after="80"/>
        <w:jc w:val="right"/>
      </w:pPr>
      <w:r>
        <w:rPr>
          <w:b/>
          <w:bCs/>
          <w:color w:val="0A5E5E"/>
        </w:rPr>
        <w:t>2.3.أ — غياب المعنى</w:t>
      </w:r>
    </w:p>
    <w:p w14:paraId="6C06B562" w14:textId="77777777" w:rsidR="00A50D6B" w:rsidRDefault="00000000">
      <w:pPr>
        <w:spacing w:before="80" w:after="100" w:line="350" w:lineRule="auto"/>
      </w:pPr>
      <w:r>
        <w:t>كتب فيكتور فرانكل (Viktor Frankl) من داخل معسكرات الموت النازية ليُؤكد ما لم يفهمه الاقتصاديون: الحاجة الأساسية للإنسان ليست المادة بل المعنى. يمكن للإنسان أن يتحمل أي «كيف» إذا وجد «لماذا». والرأسمالية، بكل آلتها الإنتاجية الهائلة، تفشل في الإجابة عن «لماذا».</w:t>
      </w:r>
    </w:p>
    <w:p w14:paraId="586950CF" w14:textId="77777777" w:rsidR="00A50D6B" w:rsidRDefault="00000000">
      <w:pPr>
        <w:spacing w:before="80" w:after="100" w:line="350" w:lineRule="auto"/>
      </w:pPr>
      <w:r>
        <w:t>الرفاه المادي لا يُغني عن المعنى — بل كثيراً ما يُضخّم الفراغ: حين يُشبع كل حاجة مادية ولا يتبقى شيء يسعى إليه، يواجه الإنسان السؤال الذي كان يهرب منه بالاستهلاك. هذا ما يُفسر ظاهرة «الاكتئاب الناعم» المنتشر في أكثر المجتمعات ثراءً.</w:t>
      </w:r>
    </w:p>
    <w:p w14:paraId="5B4DF7BB" w14:textId="77777777" w:rsidR="00A50D6B" w:rsidRDefault="00000000">
      <w:pPr>
        <w:pBdr>
          <w:right w:val="single" w:sz="18" w:space="5" w:color="9A7B1A"/>
        </w:pBdr>
        <w:spacing w:before="180" w:after="80"/>
        <w:jc w:val="right"/>
      </w:pPr>
      <w:r>
        <w:rPr>
          <w:b/>
          <w:bCs/>
          <w:color w:val="0A5E5E"/>
        </w:rPr>
        <w:t>2.3.ب — غياب المغفرة</w:t>
      </w:r>
    </w:p>
    <w:p w14:paraId="5925954D" w14:textId="77777777" w:rsidR="00A50D6B" w:rsidRDefault="00000000">
      <w:pPr>
        <w:spacing w:before="80" w:after="100" w:line="350" w:lineRule="auto"/>
      </w:pPr>
      <w:r>
        <w:t>الاقتصاد المادي لا يعترف بمفهوم «المغفرة» (pardon) أو «الرحمة». الخطأ يُعاقب عليه، والفشل يُقصى، والمفلس يُلاحَق. هذا يخلق ثقافة قاسية لا تترك مجالاً للترميم والتعافي — وهو ما يجعل «الاقتصاد التحويلي» الذي سنناقشه في الفصل الرابع ضرورة وجودية لا ترفاً.</w:t>
      </w:r>
    </w:p>
    <w:p w14:paraId="11DD990C" w14:textId="77777777" w:rsidR="00A50D6B" w:rsidRDefault="00000000">
      <w:pPr>
        <w:pBdr>
          <w:right w:val="single" w:sz="18" w:space="5" w:color="9A7B1A"/>
        </w:pBdr>
        <w:spacing w:before="180" w:after="80"/>
        <w:jc w:val="right"/>
      </w:pPr>
      <w:r>
        <w:rPr>
          <w:b/>
          <w:bCs/>
          <w:color w:val="0A5E5E"/>
        </w:rPr>
        <w:t>2.3.ج — غياب الحضور</w:t>
      </w:r>
    </w:p>
    <w:p w14:paraId="7D450E50" w14:textId="77777777" w:rsidR="00A50D6B" w:rsidRDefault="00000000">
      <w:pPr>
        <w:spacing w:before="80" w:after="100" w:line="350" w:lineRule="auto"/>
      </w:pPr>
      <w:r>
        <w:t>في عالم السرعة والإشباع الفوري، يفقد الإنسان القدرة على «الحضور» (présence): أن يكون هنا والآن، أن يعيش اللحظة بكامل وعيه. كل شيء عابر، سريع، سطحي. وهذا الفراغ — غياب المعنى والمغفرة والحضور — هو الذي يُفسر انتشار الاكتئاب والإدمان في المجتمعات الأكثر ثراءً.</w:t>
      </w:r>
    </w:p>
    <w:p w14:paraId="5D4312AA" w14:textId="77777777" w:rsidR="00A50D6B" w:rsidRDefault="00000000">
      <w:pPr>
        <w:pBdr>
          <w:top w:val="single" w:sz="12" w:space="0" w:color="9A7B1A"/>
          <w:bottom w:val="single" w:sz="12" w:space="0" w:color="9A7B1A"/>
        </w:pBdr>
        <w:spacing w:before="140" w:after="140" w:line="380" w:lineRule="auto"/>
        <w:jc w:val="center"/>
      </w:pPr>
      <w:r>
        <w:rPr>
          <w:i/>
          <w:iCs/>
          <w:color w:val="1A3A6B"/>
          <w:sz w:val="25"/>
          <w:szCs w:val="25"/>
        </w:rPr>
        <w:t>"حضارة تملأ الجيوب وتُفرّغ القلوب، حضارة تُطعم الأجساد وتُجيّع الأرواح — هذه هي أزمة الحداثة الاقتصادية."</w:t>
      </w:r>
    </w:p>
    <w:p w14:paraId="712FEA7B" w14:textId="77777777" w:rsidR="00A50D6B" w:rsidRDefault="00000000">
      <w:r>
        <w:br w:type="page"/>
      </w:r>
    </w:p>
    <w:p w14:paraId="56437202" w14:textId="77777777" w:rsidR="00A50D6B" w:rsidRDefault="00A50D6B">
      <w:pPr>
        <w:spacing w:before="160"/>
      </w:pPr>
    </w:p>
    <w:p w14:paraId="7479A432" w14:textId="77777777" w:rsidR="00A50D6B" w:rsidRDefault="00000000">
      <w:pPr>
        <w:spacing w:after="30"/>
        <w:jc w:val="center"/>
      </w:pPr>
      <w:r>
        <w:rPr>
          <w:b/>
          <w:bCs/>
          <w:color w:val="9A7B1A"/>
          <w:sz w:val="20"/>
          <w:szCs w:val="20"/>
        </w:rPr>
        <w:t>الفصل الثالث</w:t>
      </w:r>
    </w:p>
    <w:p w14:paraId="799CFA76" w14:textId="77777777" w:rsidR="00A50D6B" w:rsidRDefault="00000000">
      <w:pPr>
        <w:pBdr>
          <w:top w:val="double" w:sz="8" w:space="0" w:color="1A3A6B"/>
          <w:bottom w:val="double" w:sz="8" w:space="0" w:color="1A3A6B"/>
        </w:pBdr>
        <w:spacing w:after="30"/>
        <w:jc w:val="center"/>
      </w:pPr>
      <w:r>
        <w:rPr>
          <w:b/>
          <w:bCs/>
          <w:color w:val="1A3A6B"/>
          <w:sz w:val="33"/>
          <w:szCs w:val="33"/>
        </w:rPr>
        <w:t>السياسات الائتمانية والعدالة الاجتماعية</w:t>
      </w:r>
    </w:p>
    <w:p w14:paraId="16417B14" w14:textId="77777777" w:rsidR="00A50D6B" w:rsidRDefault="00000000">
      <w:pPr>
        <w:spacing w:before="30" w:after="80"/>
        <w:jc w:val="center"/>
      </w:pPr>
      <w:r>
        <w:rPr>
          <w:i/>
          <w:iCs/>
          <w:color w:val="0A5E5E"/>
          <w:sz w:val="21"/>
          <w:szCs w:val="21"/>
        </w:rPr>
        <w:t>من الفلسفة إلى الحوكمة — ترجمة الاستخلاف إلى مؤسسات</w:t>
      </w:r>
    </w:p>
    <w:p w14:paraId="691B6BA1" w14:textId="77777777" w:rsidR="00A50D6B" w:rsidRDefault="00A50D6B">
      <w:pPr>
        <w:pBdr>
          <w:bottom w:val="single" w:sz="8" w:space="1" w:color="9A7B1A"/>
        </w:pBdr>
        <w:spacing w:before="160" w:after="160"/>
      </w:pPr>
    </w:p>
    <w:p w14:paraId="5BFCF69F" w14:textId="77777777" w:rsidR="00A50D6B" w:rsidRDefault="00A50D6B">
      <w:pPr>
        <w:spacing w:before="60"/>
      </w:pPr>
    </w:p>
    <w:p w14:paraId="128E2AA0" w14:textId="77777777" w:rsidR="00A50D6B" w:rsidRDefault="00000000">
      <w:pPr>
        <w:spacing w:before="80" w:after="100" w:line="350" w:lineRule="auto"/>
      </w:pPr>
      <w:r>
        <w:t>بعد نقد النموذج الحداثي، ينتقل هذا الفصل إلى البناء: كيف يمكن ترجمة مبادئ الاستخلاف إلى سياسات اقتصادية ملموسة؟ وكيف يمكن تحقيق العدالة الاجتماعية في إطار السيادة الأخلاقية؟ هذا الفصل يُجيب عن تحدي «العملية»: الفلسفة الجميلة التي لا تُنتج سياسات قابلة للتطبيق تبقى حبراً على ورق.</w:t>
      </w:r>
    </w:p>
    <w:p w14:paraId="7305EF13" w14:textId="77777777" w:rsidR="00A50D6B" w:rsidRDefault="00000000">
      <w:pPr>
        <w:pBdr>
          <w:bottom w:val="single" w:sz="8" w:space="4" w:color="0A5E5E"/>
        </w:pBdr>
        <w:spacing w:before="260" w:after="100"/>
        <w:jc w:val="right"/>
      </w:pPr>
      <w:r>
        <w:rPr>
          <w:b/>
          <w:bCs/>
          <w:color w:val="1A3A6B"/>
          <w:sz w:val="27"/>
          <w:szCs w:val="27"/>
        </w:rPr>
        <w:t>المبحث الأول: عمود المسؤولية الائتمانية</w:t>
      </w:r>
    </w:p>
    <w:p w14:paraId="45B19986" w14:textId="77777777" w:rsidR="00A50D6B" w:rsidRDefault="00000000">
      <w:pPr>
        <w:pBdr>
          <w:right w:val="single" w:sz="18" w:space="5" w:color="9A7B1A"/>
        </w:pBdr>
        <w:spacing w:before="180" w:after="80"/>
        <w:jc w:val="right"/>
      </w:pPr>
      <w:r>
        <w:rPr>
          <w:b/>
          <w:bCs/>
          <w:color w:val="0A5E5E"/>
        </w:rPr>
        <w:t>3.1.أ — تعريف المسؤولية الائتمانية وجوهرها</w:t>
      </w:r>
    </w:p>
    <w:p w14:paraId="495B79A1" w14:textId="77777777" w:rsidR="00A50D6B" w:rsidRDefault="00000000">
      <w:pPr>
        <w:spacing w:before="80" w:after="100" w:line="350" w:lineRule="auto"/>
      </w:pPr>
      <w:r>
        <w:t>المسؤولية الائتمانية (responsabilité fiduciaire) تعني أن من يتولى إدارة مورد — مالياً كان أم طبيعياً أم اجتماعياً — يلتزم بإدارته بأمانة وحكمة لصالح المالك الحقيقي. في الاقتصاد الاستخلافي، كل إنسان هو «مؤتمن» على الموارد التي بين يديه، لأن المالك الحقيقي هو الله. هذا يُحوّل كل نشاط اقتصادي من مجرد «معاملة تجارية» إلى «عقد أمانة».</w:t>
      </w:r>
    </w:p>
    <w:p w14:paraId="5555E80F" w14:textId="77777777" w:rsidR="00A50D6B" w:rsidRDefault="00000000">
      <w:pPr>
        <w:pBdr>
          <w:top w:val="single" w:sz="10" w:space="0" w:color="9A7B1A"/>
          <w:left w:val="double" w:sz="6" w:space="0" w:color="9A7B1A"/>
          <w:bottom w:val="single" w:sz="10" w:space="0" w:color="9A7B1A"/>
          <w:right w:val="double" w:sz="6" w:space="0" w:color="9A7B1A"/>
        </w:pBdr>
        <w:spacing w:before="140" w:after="16" w:line="400" w:lineRule="auto"/>
        <w:jc w:val="center"/>
      </w:pPr>
      <w:r>
        <w:rPr>
          <w:b/>
          <w:bCs/>
          <w:color w:val="6B4800"/>
          <w:sz w:val="27"/>
          <w:szCs w:val="27"/>
        </w:rPr>
        <w:t>﴿وَلَا تُفْسِدُوا فِي الْأَرْضِ بَعْدَ إِصْلَاحِهَا﴾</w:t>
      </w:r>
    </w:p>
    <w:p w14:paraId="5BB467BB" w14:textId="77777777" w:rsidR="00A50D6B" w:rsidRDefault="00000000">
      <w:pPr>
        <w:spacing w:after="140"/>
        <w:jc w:val="center"/>
      </w:pPr>
      <w:r>
        <w:rPr>
          <w:color w:val="0A5E5E"/>
          <w:sz w:val="19"/>
          <w:szCs w:val="19"/>
        </w:rPr>
        <w:t>سورة الأعراف: 56</w:t>
      </w:r>
    </w:p>
    <w:p w14:paraId="32FC5A6F" w14:textId="77777777" w:rsidR="00A50D6B" w:rsidRDefault="00000000">
      <w:pPr>
        <w:spacing w:before="80" w:after="100" w:line="350" w:lineRule="auto"/>
      </w:pPr>
      <w:r>
        <w:t>هذه الآية تُؤسّس لما يمكن تسميته «حق الأجيال القادمة»: الأرض المُصلَحة هي تراث كوني يجب تسليمه للأجيال القادمة أفضل مما تسلّمناه. الإفساد — ما كان بيئياً أم اجتماعياً أم اقتصادياً — هو خيانة لأمانة الاستخلاف.</w:t>
      </w:r>
    </w:p>
    <w:p w14:paraId="16262493" w14:textId="77777777" w:rsidR="00A50D6B" w:rsidRDefault="00000000">
      <w:pPr>
        <w:pBdr>
          <w:right w:val="single" w:sz="18" w:space="5" w:color="9A7B1A"/>
        </w:pBdr>
        <w:spacing w:before="180" w:after="80"/>
        <w:jc w:val="right"/>
      </w:pPr>
      <w:r>
        <w:rPr>
          <w:b/>
          <w:bCs/>
          <w:color w:val="0A5E5E"/>
        </w:rPr>
        <w:t>3.1.ب — تطبيقات المسؤولية الائتمانية</w:t>
      </w:r>
    </w:p>
    <w:p w14:paraId="5055E37C" w14:textId="77777777" w:rsidR="00A50D6B" w:rsidRDefault="00000000">
      <w:pPr>
        <w:spacing w:before="80" w:after="100" w:line="350" w:lineRule="auto"/>
      </w:pPr>
      <w:r>
        <w:t>على مستوى البيئة: الإنسان مؤتمن على البيئة، وليس له حق تدميرها أو استنزافها لأجيال مقبلة. الثروات الباطنية (النفط، المعادن) ليست ملكاً للجيل الحاضر وحده — إنها أمانة مشتركة بين الأجيال. على مستوى المال العام: من يتولى إدارة المال العام هو مؤتمن عليه أمام الله والأمة. على مستوى المؤسسات: الشركة ليست ملكاً مطلقاً لمساهميها، بل تحمل مسؤوليات تجاه موظفيها ومجتمعها وبيئتها.</w:t>
      </w:r>
    </w:p>
    <w:p w14:paraId="0A04DBD9" w14:textId="77777777" w:rsidR="00A50D6B" w:rsidRDefault="00000000">
      <w:pPr>
        <w:pBdr>
          <w:right w:val="single" w:sz="18" w:space="5" w:color="9A7B1A"/>
        </w:pBdr>
        <w:spacing w:before="180" w:after="80"/>
        <w:jc w:val="right"/>
      </w:pPr>
      <w:r>
        <w:rPr>
          <w:b/>
          <w:bCs/>
          <w:color w:val="0A5E5E"/>
        </w:rPr>
        <w:t>3.1.ج — الدولة كحاضنة للمسؤولية الائتمانية</w:t>
      </w:r>
    </w:p>
    <w:p w14:paraId="7772D877" w14:textId="77777777" w:rsidR="00A50D6B" w:rsidRDefault="00000000">
      <w:pPr>
        <w:spacing w:before="80" w:after="100" w:line="350" w:lineRule="auto"/>
      </w:pPr>
      <w:r>
        <w:t>الدولة في فلسفة السيادة الأخلاقية ليست مجرد «حارس ليلي» يحمي الملكية الخاصة ويضبط السوق. دورها أعمق: إنها «حاضنة للعمران الأخلاقي». تحمي المسؤولية الائتمانية على جميع المستويات: البيئي (حماية الموارد الطبيعية)، الاقتصادي (منع الاحتكار والاستغلال)، والاجتماعي (ضمان حد الكفاية للجميع).</w:t>
      </w:r>
    </w:p>
    <w:p w14:paraId="0BE735C2" w14:textId="77777777" w:rsidR="00A50D6B" w:rsidRDefault="00000000">
      <w:pPr>
        <w:pBdr>
          <w:bottom w:val="single" w:sz="8" w:space="4" w:color="0A5E5E"/>
        </w:pBdr>
        <w:spacing w:before="260" w:after="100"/>
        <w:jc w:val="right"/>
      </w:pPr>
      <w:r>
        <w:rPr>
          <w:b/>
          <w:bCs/>
          <w:color w:val="1A3A6B"/>
          <w:sz w:val="27"/>
          <w:szCs w:val="27"/>
        </w:rPr>
        <w:t>المبحث الثاني: العدالة الاجتماعية كقيمة متعالية</w:t>
      </w:r>
    </w:p>
    <w:p w14:paraId="400615F0" w14:textId="77777777" w:rsidR="00A50D6B" w:rsidRDefault="00000000">
      <w:pPr>
        <w:pBdr>
          <w:right w:val="single" w:sz="18" w:space="5" w:color="9A7B1A"/>
        </w:pBdr>
        <w:spacing w:before="180" w:after="80"/>
        <w:jc w:val="right"/>
      </w:pPr>
      <w:r>
        <w:rPr>
          <w:b/>
          <w:bCs/>
          <w:color w:val="0A5E5E"/>
        </w:rPr>
        <w:t>3.2.أ — العدالة في الرؤية الاستخلافية</w:t>
      </w:r>
    </w:p>
    <w:p w14:paraId="44847673" w14:textId="77777777" w:rsidR="00A50D6B" w:rsidRDefault="00000000">
      <w:pPr>
        <w:spacing w:before="80" w:after="100" w:line="350" w:lineRule="auto"/>
      </w:pPr>
      <w:r>
        <w:t>العدالة في الإسلام ليست مجرد توازن حسابي أو مساواة شكلية، بل قيمة متعالية تستمد من صفة الله «العدل». إنها «وضع الأمور في مواضعها» وإعطاء كل ذي حق حقه. وهي ليست مجرد توزيع للثروة بل منح كل إنسان القدرة على أداء مهمته الاستخلافية.</w:t>
      </w:r>
    </w:p>
    <w:p w14:paraId="28C0E096" w14:textId="77777777" w:rsidR="00A50D6B" w:rsidRDefault="00000000">
      <w:pPr>
        <w:pBdr>
          <w:right w:val="single" w:sz="18" w:space="5" w:color="9A7B1A"/>
        </w:pBdr>
        <w:spacing w:before="180" w:after="80"/>
        <w:jc w:val="right"/>
      </w:pPr>
      <w:r>
        <w:rPr>
          <w:b/>
          <w:bCs/>
          <w:color w:val="0A5E5E"/>
        </w:rPr>
        <w:t>3.2.ب — الآليات المؤسسية للعدالة الاجتماعية</w:t>
      </w:r>
    </w:p>
    <w:p w14:paraId="0A74A6EC" w14:textId="77777777" w:rsidR="00A50D6B" w:rsidRDefault="00000000">
      <w:pPr>
        <w:spacing w:before="80" w:after="100" w:line="350" w:lineRule="auto"/>
      </w:pPr>
      <w:r>
        <w:t>يقدم الاقتصاد الاستخلافي آليات مؤسسية متكاملة:</w:t>
      </w:r>
    </w:p>
    <w:p w14:paraId="383469B3" w14:textId="77777777" w:rsidR="00A50D6B" w:rsidRDefault="00000000">
      <w:pPr>
        <w:pStyle w:val="a4"/>
        <w:numPr>
          <w:ilvl w:val="0"/>
          <w:numId w:val="2"/>
        </w:numPr>
        <w:spacing w:before="65" w:after="65" w:line="310" w:lineRule="auto"/>
      </w:pPr>
      <w:r>
        <w:rPr>
          <w:sz w:val="22"/>
          <w:szCs w:val="22"/>
        </w:rPr>
        <w:t>الزكاة: فريضة مالية تهدف إلى تطهير المال وتوزيع الثروة. ليست صدقة اختيارية، بل حق واجب للفقراء في أموال الأغنياء. تُنظّم بمعدلات دقيقة وعتبات محددة (النصاب).</w:t>
      </w:r>
    </w:p>
    <w:p w14:paraId="4DC7DA2F" w14:textId="77777777" w:rsidR="00A50D6B" w:rsidRDefault="00000000">
      <w:pPr>
        <w:pStyle w:val="a4"/>
        <w:numPr>
          <w:ilvl w:val="0"/>
          <w:numId w:val="2"/>
        </w:numPr>
        <w:spacing w:before="65" w:after="65" w:line="310" w:lineRule="auto"/>
      </w:pPr>
      <w:r>
        <w:rPr>
          <w:sz w:val="22"/>
          <w:szCs w:val="22"/>
        </w:rPr>
        <w:t>الوقف: حبس الأصل وتسبيل المنفعة. أداة تاريخية لتمويل الخدمات العامة بشكل مستدام. المستشفيات والمدارس والطرق وعيون الماء كانت تُمول تاريخياً بالوقف.</w:t>
      </w:r>
    </w:p>
    <w:p w14:paraId="070A14F8" w14:textId="77777777" w:rsidR="00A50D6B" w:rsidRDefault="00000000">
      <w:pPr>
        <w:pStyle w:val="a4"/>
        <w:numPr>
          <w:ilvl w:val="0"/>
          <w:numId w:val="2"/>
        </w:numPr>
        <w:spacing w:before="65" w:after="65" w:line="310" w:lineRule="auto"/>
      </w:pPr>
      <w:r>
        <w:rPr>
          <w:sz w:val="22"/>
          <w:szCs w:val="22"/>
        </w:rPr>
        <w:t>الإرث: نظام دقيق لتوزيع الثروة يمنع تركزها في أيدٍ قليلة عبر الأجيال.</w:t>
      </w:r>
    </w:p>
    <w:p w14:paraId="28D3240B" w14:textId="77777777" w:rsidR="00A50D6B" w:rsidRDefault="00000000">
      <w:pPr>
        <w:pStyle w:val="a4"/>
        <w:numPr>
          <w:ilvl w:val="0"/>
          <w:numId w:val="2"/>
        </w:numPr>
        <w:spacing w:before="65" w:after="65" w:line="310" w:lineRule="auto"/>
      </w:pPr>
      <w:r>
        <w:rPr>
          <w:sz w:val="22"/>
          <w:szCs w:val="22"/>
        </w:rPr>
        <w:t>تحريم الربا: لمنع استغلال المحتاجين وتراكم الثروة دون جهد حقيقي.</w:t>
      </w:r>
    </w:p>
    <w:p w14:paraId="471A8B71" w14:textId="77777777" w:rsidR="00A50D6B" w:rsidRDefault="00000000">
      <w:pPr>
        <w:pStyle w:val="a4"/>
        <w:numPr>
          <w:ilvl w:val="0"/>
          <w:numId w:val="2"/>
        </w:numPr>
        <w:spacing w:before="65" w:after="65" w:line="310" w:lineRule="auto"/>
      </w:pPr>
      <w:r>
        <w:rPr>
          <w:sz w:val="22"/>
          <w:szCs w:val="22"/>
        </w:rPr>
        <w:t>الصدقات والإحسان: طوعيٌّ يُعزز التضامن الاجتماعي ويملأ الفجوات التي لا تصلها المؤسسات.</w:t>
      </w:r>
    </w:p>
    <w:p w14:paraId="606458E6" w14:textId="77777777" w:rsidR="00A50D6B" w:rsidRDefault="00000000">
      <w:pPr>
        <w:spacing w:before="80" w:after="100" w:line="350" w:lineRule="auto"/>
      </w:pPr>
      <w:r>
        <w:t>هذه الآليات تُحوّل «الإحسان» من فضيلة فردية إلى «منهج عمل وقانون يحكم المعاملات». تصبح العدالة الاجتماعية مسؤولية مؤسسية لا مجرد خيار شخصي.</w:t>
      </w:r>
    </w:p>
    <w:p w14:paraId="04B34A26" w14:textId="77777777" w:rsidR="00A50D6B" w:rsidRDefault="00A50D6B">
      <w:pPr>
        <w:spacing w:before="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5"/>
        <w:gridCol w:w="1684"/>
        <w:gridCol w:w="2808"/>
        <w:gridCol w:w="3463"/>
      </w:tblGrid>
      <w:tr w:rsidR="00A50D6B" w14:paraId="2B2AFA56" w14:textId="77777777">
        <w:tblPrEx>
          <w:tblCellMar>
            <w:top w:w="0" w:type="dxa"/>
            <w:bottom w:w="0" w:type="dxa"/>
          </w:tblCellMar>
        </w:tblPrEx>
        <w:trPr>
          <w:tblHeader/>
        </w:trPr>
        <w:tc>
          <w:tcPr>
            <w:tcW w:w="1404" w:type="dxa"/>
            <w:tcBorders>
              <w:top w:val="single" w:sz="4" w:space="0" w:color="0B1D35"/>
              <w:left w:val="single" w:sz="4" w:space="0" w:color="0B1D35"/>
              <w:bottom w:val="single" w:sz="4" w:space="0" w:color="0B1D35"/>
              <w:right w:val="single" w:sz="4" w:space="0" w:color="0B1D35"/>
            </w:tcBorders>
            <w:shd w:val="clear" w:color="auto" w:fill="1A3A6B"/>
            <w:tcMar>
              <w:top w:w="90" w:type="dxa"/>
              <w:left w:w="140" w:type="dxa"/>
              <w:bottom w:w="90" w:type="dxa"/>
              <w:right w:w="140" w:type="dxa"/>
            </w:tcMar>
          </w:tcPr>
          <w:p w14:paraId="6D303811" w14:textId="77777777" w:rsidR="00A50D6B" w:rsidRDefault="00000000">
            <w:pPr>
              <w:jc w:val="center"/>
            </w:pPr>
            <w:r>
              <w:rPr>
                <w:b/>
                <w:bCs/>
                <w:color w:val="FFFFFF"/>
                <w:sz w:val="20"/>
                <w:szCs w:val="20"/>
              </w:rPr>
              <w:t>الآلية</w:t>
            </w:r>
          </w:p>
        </w:tc>
        <w:tc>
          <w:tcPr>
            <w:tcW w:w="1684" w:type="dxa"/>
            <w:tcBorders>
              <w:top w:val="single" w:sz="4" w:space="0" w:color="0B1D35"/>
              <w:left w:val="single" w:sz="4" w:space="0" w:color="0B1D35"/>
              <w:bottom w:val="single" w:sz="4" w:space="0" w:color="0B1D35"/>
              <w:right w:val="single" w:sz="4" w:space="0" w:color="0B1D35"/>
            </w:tcBorders>
            <w:shd w:val="clear" w:color="auto" w:fill="1A3A6B"/>
            <w:tcMar>
              <w:top w:w="90" w:type="dxa"/>
              <w:left w:w="140" w:type="dxa"/>
              <w:bottom w:w="90" w:type="dxa"/>
              <w:right w:w="140" w:type="dxa"/>
            </w:tcMar>
          </w:tcPr>
          <w:p w14:paraId="6DE3E114" w14:textId="77777777" w:rsidR="00A50D6B" w:rsidRDefault="00000000">
            <w:pPr>
              <w:jc w:val="center"/>
            </w:pPr>
            <w:r>
              <w:rPr>
                <w:b/>
                <w:bCs/>
                <w:color w:val="FFFFFF"/>
                <w:sz w:val="20"/>
                <w:szCs w:val="20"/>
              </w:rPr>
              <w:t>طبيعتها</w:t>
            </w:r>
          </w:p>
        </w:tc>
        <w:tc>
          <w:tcPr>
            <w:tcW w:w="2808" w:type="dxa"/>
            <w:tcBorders>
              <w:top w:val="single" w:sz="4" w:space="0" w:color="0B1D35"/>
              <w:left w:val="single" w:sz="4" w:space="0" w:color="0B1D35"/>
              <w:bottom w:val="single" w:sz="4" w:space="0" w:color="0B1D35"/>
              <w:right w:val="single" w:sz="4" w:space="0" w:color="0B1D35"/>
            </w:tcBorders>
            <w:shd w:val="clear" w:color="auto" w:fill="1A3A6B"/>
            <w:tcMar>
              <w:top w:w="90" w:type="dxa"/>
              <w:left w:w="140" w:type="dxa"/>
              <w:bottom w:w="90" w:type="dxa"/>
              <w:right w:w="140" w:type="dxa"/>
            </w:tcMar>
          </w:tcPr>
          <w:p w14:paraId="5A3EB4AD" w14:textId="77777777" w:rsidR="00A50D6B" w:rsidRDefault="00000000">
            <w:pPr>
              <w:jc w:val="center"/>
            </w:pPr>
            <w:r>
              <w:rPr>
                <w:b/>
                <w:bCs/>
                <w:color w:val="FFFFFF"/>
                <w:sz w:val="20"/>
                <w:szCs w:val="20"/>
              </w:rPr>
              <w:t>الوظيفة الاقتصادية</w:t>
            </w:r>
          </w:p>
        </w:tc>
        <w:tc>
          <w:tcPr>
            <w:tcW w:w="3463" w:type="dxa"/>
            <w:tcBorders>
              <w:top w:val="single" w:sz="4" w:space="0" w:color="0B1D35"/>
              <w:left w:val="single" w:sz="4" w:space="0" w:color="0B1D35"/>
              <w:bottom w:val="single" w:sz="4" w:space="0" w:color="0B1D35"/>
              <w:right w:val="single" w:sz="4" w:space="0" w:color="0B1D35"/>
            </w:tcBorders>
            <w:shd w:val="clear" w:color="auto" w:fill="1A3A6B"/>
            <w:tcMar>
              <w:top w:w="90" w:type="dxa"/>
              <w:left w:w="140" w:type="dxa"/>
              <w:bottom w:w="90" w:type="dxa"/>
              <w:right w:w="140" w:type="dxa"/>
            </w:tcMar>
          </w:tcPr>
          <w:p w14:paraId="32A626CB" w14:textId="77777777" w:rsidR="00A50D6B" w:rsidRDefault="00000000">
            <w:pPr>
              <w:jc w:val="center"/>
            </w:pPr>
            <w:r>
              <w:rPr>
                <w:b/>
                <w:bCs/>
                <w:color w:val="FFFFFF"/>
                <w:sz w:val="20"/>
                <w:szCs w:val="20"/>
              </w:rPr>
              <w:t>التمييز عن النموذج الغربي</w:t>
            </w:r>
          </w:p>
        </w:tc>
      </w:tr>
      <w:tr w:rsidR="00A50D6B" w14:paraId="0DF52B68" w14:textId="77777777">
        <w:tblPrEx>
          <w:tblCellMar>
            <w:top w:w="0" w:type="dxa"/>
            <w:bottom w:w="0" w:type="dxa"/>
          </w:tblCellMar>
        </w:tblPrEx>
        <w:tc>
          <w:tcPr>
            <w:tcW w:w="1404"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2AD27EC0" w14:textId="77777777" w:rsidR="00A50D6B" w:rsidRDefault="00000000">
            <w:pPr>
              <w:spacing w:line="295" w:lineRule="auto"/>
              <w:jc w:val="right"/>
            </w:pPr>
            <w:r>
              <w:rPr>
                <w:sz w:val="21"/>
                <w:szCs w:val="21"/>
              </w:rPr>
              <w:t>الزكاة</w:t>
            </w:r>
          </w:p>
        </w:tc>
        <w:tc>
          <w:tcPr>
            <w:tcW w:w="1684"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6855467E" w14:textId="77777777" w:rsidR="00A50D6B" w:rsidRDefault="00000000">
            <w:pPr>
              <w:spacing w:line="295" w:lineRule="auto"/>
              <w:jc w:val="right"/>
            </w:pPr>
            <w:r>
              <w:rPr>
                <w:sz w:val="21"/>
                <w:szCs w:val="21"/>
              </w:rPr>
              <w:t>واجب شرعي</w:t>
            </w:r>
          </w:p>
        </w:tc>
        <w:tc>
          <w:tcPr>
            <w:tcW w:w="2808"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2A7E3933" w14:textId="77777777" w:rsidR="00A50D6B" w:rsidRDefault="00000000">
            <w:pPr>
              <w:spacing w:line="295" w:lineRule="auto"/>
              <w:jc w:val="right"/>
            </w:pPr>
            <w:r>
              <w:rPr>
                <w:sz w:val="21"/>
                <w:szCs w:val="21"/>
              </w:rPr>
              <w:t>إعادة توزيع الثروة، تطهير المال</w:t>
            </w:r>
          </w:p>
        </w:tc>
        <w:tc>
          <w:tcPr>
            <w:tcW w:w="346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476522CF" w14:textId="77777777" w:rsidR="00A50D6B" w:rsidRDefault="00000000">
            <w:pPr>
              <w:spacing w:line="295" w:lineRule="auto"/>
              <w:jc w:val="right"/>
            </w:pPr>
            <w:r>
              <w:rPr>
                <w:sz w:val="21"/>
                <w:szCs w:val="21"/>
              </w:rPr>
              <w:t>ليست ضريبة بل عبادة وأمانة</w:t>
            </w:r>
          </w:p>
        </w:tc>
      </w:tr>
      <w:tr w:rsidR="00A50D6B" w14:paraId="355D8A4B" w14:textId="77777777">
        <w:tblPrEx>
          <w:tblCellMar>
            <w:top w:w="0" w:type="dxa"/>
            <w:bottom w:w="0" w:type="dxa"/>
          </w:tblCellMar>
        </w:tblPrEx>
        <w:tc>
          <w:tcPr>
            <w:tcW w:w="1404"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118EDDD8" w14:textId="77777777" w:rsidR="00A50D6B" w:rsidRDefault="00000000">
            <w:pPr>
              <w:spacing w:line="295" w:lineRule="auto"/>
              <w:jc w:val="right"/>
            </w:pPr>
            <w:r>
              <w:rPr>
                <w:sz w:val="21"/>
                <w:szCs w:val="21"/>
              </w:rPr>
              <w:t>الوقف</w:t>
            </w:r>
          </w:p>
        </w:tc>
        <w:tc>
          <w:tcPr>
            <w:tcW w:w="1684"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30E16FA0" w14:textId="77777777" w:rsidR="00A50D6B" w:rsidRDefault="00000000">
            <w:pPr>
              <w:spacing w:line="295" w:lineRule="auto"/>
              <w:jc w:val="right"/>
            </w:pPr>
            <w:r>
              <w:rPr>
                <w:sz w:val="21"/>
                <w:szCs w:val="21"/>
              </w:rPr>
              <w:t>عقد حبس وتسبيل</w:t>
            </w:r>
          </w:p>
        </w:tc>
        <w:tc>
          <w:tcPr>
            <w:tcW w:w="2808"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538423E4" w14:textId="77777777" w:rsidR="00A50D6B" w:rsidRDefault="00000000">
            <w:pPr>
              <w:spacing w:line="295" w:lineRule="auto"/>
              <w:jc w:val="right"/>
            </w:pPr>
            <w:r>
              <w:rPr>
                <w:sz w:val="21"/>
                <w:szCs w:val="21"/>
              </w:rPr>
              <w:t>تمويل الخدمات العامة</w:t>
            </w:r>
          </w:p>
        </w:tc>
        <w:tc>
          <w:tcPr>
            <w:tcW w:w="346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0F61C8B5" w14:textId="77777777" w:rsidR="00A50D6B" w:rsidRDefault="00000000">
            <w:pPr>
              <w:spacing w:line="295" w:lineRule="auto"/>
              <w:jc w:val="right"/>
            </w:pPr>
            <w:r>
              <w:rPr>
                <w:sz w:val="21"/>
                <w:szCs w:val="21"/>
              </w:rPr>
              <w:t>لا سيادة للدولة عليه — مستقل</w:t>
            </w:r>
          </w:p>
        </w:tc>
      </w:tr>
      <w:tr w:rsidR="00A50D6B" w14:paraId="00CDC6B2" w14:textId="77777777">
        <w:tblPrEx>
          <w:tblCellMar>
            <w:top w:w="0" w:type="dxa"/>
            <w:bottom w:w="0" w:type="dxa"/>
          </w:tblCellMar>
        </w:tblPrEx>
        <w:tc>
          <w:tcPr>
            <w:tcW w:w="1404"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608F1E1C" w14:textId="77777777" w:rsidR="00A50D6B" w:rsidRDefault="00000000">
            <w:pPr>
              <w:spacing w:line="295" w:lineRule="auto"/>
              <w:jc w:val="right"/>
            </w:pPr>
            <w:r>
              <w:rPr>
                <w:sz w:val="21"/>
                <w:szCs w:val="21"/>
              </w:rPr>
              <w:t>تحريم الربا</w:t>
            </w:r>
          </w:p>
        </w:tc>
        <w:tc>
          <w:tcPr>
            <w:tcW w:w="1684"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6D830138" w14:textId="77777777" w:rsidR="00A50D6B" w:rsidRDefault="00000000">
            <w:pPr>
              <w:spacing w:line="295" w:lineRule="auto"/>
              <w:jc w:val="right"/>
            </w:pPr>
            <w:r>
              <w:rPr>
                <w:sz w:val="21"/>
                <w:szCs w:val="21"/>
              </w:rPr>
              <w:t>محظور شرعي</w:t>
            </w:r>
          </w:p>
        </w:tc>
        <w:tc>
          <w:tcPr>
            <w:tcW w:w="2808"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55D2B482" w14:textId="77777777" w:rsidR="00A50D6B" w:rsidRDefault="00000000">
            <w:pPr>
              <w:spacing w:line="295" w:lineRule="auto"/>
              <w:jc w:val="right"/>
            </w:pPr>
            <w:r>
              <w:rPr>
                <w:sz w:val="21"/>
                <w:szCs w:val="21"/>
              </w:rPr>
              <w:t>منع الاستغلال والاحتكار المالي</w:t>
            </w:r>
          </w:p>
        </w:tc>
        <w:tc>
          <w:tcPr>
            <w:tcW w:w="346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0F63C01D" w14:textId="77777777" w:rsidR="00A50D6B" w:rsidRDefault="00000000">
            <w:pPr>
              <w:spacing w:line="295" w:lineRule="auto"/>
              <w:jc w:val="right"/>
            </w:pPr>
            <w:r>
              <w:rPr>
                <w:sz w:val="21"/>
                <w:szCs w:val="21"/>
              </w:rPr>
              <w:t>يُلزم بالمشاركة في المخاطرة</w:t>
            </w:r>
          </w:p>
        </w:tc>
      </w:tr>
      <w:tr w:rsidR="00A50D6B" w14:paraId="6CBD2C96" w14:textId="77777777">
        <w:tblPrEx>
          <w:tblCellMar>
            <w:top w:w="0" w:type="dxa"/>
            <w:bottom w:w="0" w:type="dxa"/>
          </w:tblCellMar>
        </w:tblPrEx>
        <w:tc>
          <w:tcPr>
            <w:tcW w:w="1404"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714C49F1" w14:textId="77777777" w:rsidR="00A50D6B" w:rsidRDefault="00000000">
            <w:pPr>
              <w:spacing w:line="295" w:lineRule="auto"/>
              <w:jc w:val="right"/>
            </w:pPr>
            <w:r>
              <w:rPr>
                <w:sz w:val="21"/>
                <w:szCs w:val="21"/>
              </w:rPr>
              <w:t>الإرث</w:t>
            </w:r>
          </w:p>
        </w:tc>
        <w:tc>
          <w:tcPr>
            <w:tcW w:w="1684"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16BD93FF" w14:textId="77777777" w:rsidR="00A50D6B" w:rsidRDefault="00000000">
            <w:pPr>
              <w:spacing w:line="295" w:lineRule="auto"/>
              <w:jc w:val="right"/>
            </w:pPr>
            <w:r>
              <w:rPr>
                <w:sz w:val="21"/>
                <w:szCs w:val="21"/>
              </w:rPr>
              <w:t>فريضة بنسب مقررة</w:t>
            </w:r>
          </w:p>
        </w:tc>
        <w:tc>
          <w:tcPr>
            <w:tcW w:w="2808"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01E35CCE" w14:textId="77777777" w:rsidR="00A50D6B" w:rsidRDefault="00000000">
            <w:pPr>
              <w:spacing w:line="295" w:lineRule="auto"/>
              <w:jc w:val="right"/>
            </w:pPr>
            <w:r>
              <w:rPr>
                <w:sz w:val="21"/>
                <w:szCs w:val="21"/>
              </w:rPr>
              <w:t>توزيع الثروة بين الأجيال</w:t>
            </w:r>
          </w:p>
        </w:tc>
        <w:tc>
          <w:tcPr>
            <w:tcW w:w="346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0A6C0309" w14:textId="77777777" w:rsidR="00A50D6B" w:rsidRDefault="00000000">
            <w:pPr>
              <w:spacing w:line="295" w:lineRule="auto"/>
              <w:jc w:val="right"/>
            </w:pPr>
            <w:r>
              <w:rPr>
                <w:sz w:val="21"/>
                <w:szCs w:val="21"/>
              </w:rPr>
              <w:t>يمنع تركز الثروة الأبدي</w:t>
            </w:r>
          </w:p>
        </w:tc>
      </w:tr>
      <w:tr w:rsidR="00A50D6B" w14:paraId="3CC90547" w14:textId="77777777">
        <w:tblPrEx>
          <w:tblCellMar>
            <w:top w:w="0" w:type="dxa"/>
            <w:bottom w:w="0" w:type="dxa"/>
          </w:tblCellMar>
        </w:tblPrEx>
        <w:tc>
          <w:tcPr>
            <w:tcW w:w="1404"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30646FCB" w14:textId="77777777" w:rsidR="00A50D6B" w:rsidRDefault="00000000">
            <w:pPr>
              <w:spacing w:line="295" w:lineRule="auto"/>
              <w:jc w:val="right"/>
            </w:pPr>
            <w:r>
              <w:rPr>
                <w:sz w:val="21"/>
                <w:szCs w:val="21"/>
              </w:rPr>
              <w:t>الإحسان</w:t>
            </w:r>
          </w:p>
        </w:tc>
        <w:tc>
          <w:tcPr>
            <w:tcW w:w="1684"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18218C4D" w14:textId="77777777" w:rsidR="00A50D6B" w:rsidRDefault="00000000">
            <w:pPr>
              <w:spacing w:line="295" w:lineRule="auto"/>
              <w:jc w:val="right"/>
            </w:pPr>
            <w:r>
              <w:rPr>
                <w:sz w:val="21"/>
                <w:szCs w:val="21"/>
              </w:rPr>
              <w:t>فضيلة مُرشَّدة</w:t>
            </w:r>
          </w:p>
        </w:tc>
        <w:tc>
          <w:tcPr>
            <w:tcW w:w="2808"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5A10195F" w14:textId="77777777" w:rsidR="00A50D6B" w:rsidRDefault="00000000">
            <w:pPr>
              <w:spacing w:line="295" w:lineRule="auto"/>
              <w:jc w:val="right"/>
            </w:pPr>
            <w:r>
              <w:rPr>
                <w:sz w:val="21"/>
                <w:szCs w:val="21"/>
              </w:rPr>
              <w:t>سد الثغرات المؤسسية</w:t>
            </w:r>
          </w:p>
        </w:tc>
        <w:tc>
          <w:tcPr>
            <w:tcW w:w="346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36AA4294" w14:textId="77777777" w:rsidR="00A50D6B" w:rsidRDefault="00000000">
            <w:pPr>
              <w:spacing w:line="295" w:lineRule="auto"/>
              <w:jc w:val="right"/>
            </w:pPr>
            <w:r>
              <w:rPr>
                <w:sz w:val="21"/>
                <w:szCs w:val="21"/>
              </w:rPr>
              <w:t>يحوّل الأخلاق إلى قانون اجتماعي</w:t>
            </w:r>
          </w:p>
        </w:tc>
      </w:tr>
    </w:tbl>
    <w:p w14:paraId="06DC42A6" w14:textId="77777777" w:rsidR="00A50D6B" w:rsidRDefault="00A50D6B">
      <w:pPr>
        <w:spacing w:before="80"/>
      </w:pPr>
    </w:p>
    <w:p w14:paraId="4AF58337" w14:textId="77777777" w:rsidR="00A50D6B" w:rsidRDefault="00000000">
      <w:pPr>
        <w:pBdr>
          <w:bottom w:val="single" w:sz="8" w:space="4" w:color="0A5E5E"/>
        </w:pBdr>
        <w:spacing w:before="260" w:after="100"/>
        <w:jc w:val="right"/>
      </w:pPr>
      <w:r>
        <w:rPr>
          <w:b/>
          <w:bCs/>
          <w:color w:val="1A3A6B"/>
          <w:sz w:val="27"/>
          <w:szCs w:val="27"/>
        </w:rPr>
        <w:t>المبحث الثالث: السيادة الأخلاقية على السوق</w:t>
      </w:r>
    </w:p>
    <w:p w14:paraId="47B7B590" w14:textId="77777777" w:rsidR="00A50D6B" w:rsidRDefault="00000000">
      <w:pPr>
        <w:spacing w:before="80" w:after="100" w:line="350" w:lineRule="auto"/>
      </w:pPr>
      <w:r>
        <w:t>في الاقتصاد الليبرالي، السوق مستقل عن الأخلاق، وقوانينه الداخلية هي التي تحكمه. في الاقتصاد الاستخلافي، السوق خاضع للسيادة الأخلاقية. والفارق ليس في القيود الخارجية — بل في طبيعة الفاعلين: إنسان يرى نفسه مؤتمناً يتصرف بشكل مختلف جذرياً عن إنسان يرى نفسه مالكاً مطلقاً.</w:t>
      </w:r>
    </w:p>
    <w:p w14:paraId="6DBD3452" w14:textId="77777777" w:rsidR="00A50D6B" w:rsidRDefault="00000000">
      <w:pPr>
        <w:spacing w:before="80" w:after="100" w:line="350" w:lineRule="auto"/>
      </w:pPr>
      <w:r>
        <w:t>آليات ضبط السوق: الرقابة الشرعية — هيئات تراقب مدى التزام المؤسسات بالضوابط الأخلاقية. والحسبة — مؤسسة تقليدية للأمر بالمعروف والنهي عن المنكر في السوق. والتشريع — قوانين تحمي المستهلك وتمنع الاحتكار وتضبط الإعلانات.</w:t>
      </w:r>
    </w:p>
    <w:p w14:paraId="0E8D13EB" w14:textId="77777777" w:rsidR="00A50D6B" w:rsidRDefault="00000000">
      <w:pPr>
        <w:spacing w:before="80" w:after="100" w:line="350" w:lineRule="auto"/>
      </w:pPr>
      <w:r>
        <w:t>مبدأ «الإحسان» كقانون: «الإحسان» (faire le bien) ليس مجرد فضيلة فردية، بل يمكن أن يتحول إلى معيار قانوني: قانون يُلزم الشركات بتقديم منتج آمن وصحي حتى لو كان الأقل تكلفة هو الأكثر ربحاً، وقانون يُلزم بالإفصاح الكامل عن مكونات المنتج وآثاره.</w:t>
      </w:r>
    </w:p>
    <w:p w14:paraId="5541E806" w14:textId="77777777" w:rsidR="00A50D6B" w:rsidRDefault="00000000">
      <w:r>
        <w:br w:type="page"/>
      </w:r>
    </w:p>
    <w:p w14:paraId="5C6F1D39" w14:textId="77777777" w:rsidR="00A50D6B" w:rsidRDefault="00A50D6B">
      <w:pPr>
        <w:spacing w:before="160"/>
      </w:pPr>
    </w:p>
    <w:p w14:paraId="2DC0F4E4" w14:textId="77777777" w:rsidR="00A50D6B" w:rsidRDefault="00000000">
      <w:pPr>
        <w:spacing w:after="30"/>
        <w:jc w:val="center"/>
      </w:pPr>
      <w:r>
        <w:rPr>
          <w:b/>
          <w:bCs/>
          <w:color w:val="9A7B1A"/>
          <w:sz w:val="20"/>
          <w:szCs w:val="20"/>
        </w:rPr>
        <w:t>الفصل الرابع</w:t>
      </w:r>
    </w:p>
    <w:p w14:paraId="5E7F98DB" w14:textId="77777777" w:rsidR="00A50D6B" w:rsidRDefault="00000000">
      <w:pPr>
        <w:pBdr>
          <w:top w:val="double" w:sz="8" w:space="0" w:color="1A3A6B"/>
          <w:bottom w:val="double" w:sz="8" w:space="0" w:color="1A3A6B"/>
        </w:pBdr>
        <w:spacing w:after="30"/>
        <w:jc w:val="center"/>
      </w:pPr>
      <w:r>
        <w:rPr>
          <w:b/>
          <w:bCs/>
          <w:color w:val="1A3A6B"/>
          <w:sz w:val="33"/>
          <w:szCs w:val="33"/>
        </w:rPr>
        <w:t>الاقتصاد التحويلي</w:t>
      </w:r>
    </w:p>
    <w:p w14:paraId="6017F514" w14:textId="77777777" w:rsidR="00A50D6B" w:rsidRDefault="00000000">
      <w:pPr>
        <w:spacing w:before="30" w:after="80"/>
        <w:jc w:val="center"/>
      </w:pPr>
      <w:r>
        <w:rPr>
          <w:i/>
          <w:iCs/>
          <w:color w:val="0A5E5E"/>
          <w:sz w:val="21"/>
          <w:szCs w:val="21"/>
        </w:rPr>
        <w:t>من الجراح إلى رأسمال قيمي — تطبيقات TLRT والكينتسوغي الاجتماعي</w:t>
      </w:r>
    </w:p>
    <w:p w14:paraId="1221F335" w14:textId="77777777" w:rsidR="00A50D6B" w:rsidRDefault="00A50D6B">
      <w:pPr>
        <w:pBdr>
          <w:bottom w:val="single" w:sz="8" w:space="1" w:color="9A7B1A"/>
        </w:pBdr>
        <w:spacing w:before="160" w:after="160"/>
      </w:pPr>
    </w:p>
    <w:p w14:paraId="3B7C0428" w14:textId="77777777" w:rsidR="00A50D6B" w:rsidRDefault="00A50D6B">
      <w:pPr>
        <w:spacing w:before="60"/>
      </w:pPr>
    </w:p>
    <w:p w14:paraId="1FB84C73" w14:textId="77777777" w:rsidR="00A50D6B" w:rsidRDefault="00000000">
      <w:pPr>
        <w:spacing w:before="80" w:after="100" w:line="350" w:lineRule="auto"/>
      </w:pPr>
      <w:r>
        <w:t>ينتقل هذا الفصل إلى بُعد جديد وأصيل: كيف يمكن للاقتصاد أن يستفيد من الجروح والأزمات؟ كيف يمكن تحويل «الندم» و«الذنب» و«الفشل» إلى طاقة إنتاجية إيجابية؟ هذا هو مجال «الاقتصاد التحويلي» — الجناح الأكثر ابتكاراً في النموذج الاستخلافي.</w:t>
      </w:r>
    </w:p>
    <w:p w14:paraId="7C598A0D" w14:textId="77777777" w:rsidR="00A50D6B" w:rsidRDefault="00000000">
      <w:pPr>
        <w:pBdr>
          <w:bottom w:val="single" w:sz="8" w:space="4" w:color="0A5E5E"/>
        </w:pBdr>
        <w:spacing w:before="260" w:after="100"/>
        <w:jc w:val="right"/>
      </w:pPr>
      <w:r>
        <w:rPr>
          <w:b/>
          <w:bCs/>
          <w:color w:val="1A3A6B"/>
          <w:sz w:val="27"/>
          <w:szCs w:val="27"/>
        </w:rPr>
        <w:t>المبحث الأول: الاقتصاد التحويلي للندم</w:t>
      </w:r>
    </w:p>
    <w:p w14:paraId="1212105C" w14:textId="77777777" w:rsidR="00A50D6B" w:rsidRDefault="00000000">
      <w:pPr>
        <w:pBdr>
          <w:right w:val="single" w:sz="18" w:space="5" w:color="9A7B1A"/>
        </w:pBdr>
        <w:spacing w:before="180" w:after="80"/>
        <w:jc w:val="right"/>
      </w:pPr>
      <w:r>
        <w:rPr>
          <w:b/>
          <w:bCs/>
          <w:color w:val="0A5E5E"/>
        </w:rPr>
        <w:t>4.1.أ — الندم كطاقة وجودية لا عقاباً نفسياً</w:t>
      </w:r>
    </w:p>
    <w:p w14:paraId="5A0A41A8" w14:textId="77777777" w:rsidR="00A50D6B" w:rsidRDefault="00000000">
      <w:pPr>
        <w:spacing w:before="80" w:after="100" w:line="350" w:lineRule="auto"/>
      </w:pPr>
      <w:r>
        <w:t>الثقافة الاقتصادية الغربية تُعامل الفشل والذنب كعوارض سلبية يجب التخلص منها سريعاً أو إخفاؤها. هذا التعامل يُهدر طاقة هائلة: ملايين البشر يحملون ندماً حياً لم يُحوَّل أبداً. في المقابل، يرى النموذج الاستخلافي في الندم بوابةً للتحول لا عقاباً نفسياً — إنه الطاقة الداخلية التي إذا وُجّهت بشكل صحيح أنتجت أعظم التحولات.</w:t>
      </w:r>
    </w:p>
    <w:p w14:paraId="5685B8A0" w14:textId="77777777" w:rsidR="00A50D6B" w:rsidRDefault="00000000">
      <w:pPr>
        <w:pBdr>
          <w:right w:val="single" w:sz="18" w:space="5" w:color="9A7B1A"/>
        </w:pBdr>
        <w:spacing w:before="180" w:after="80"/>
        <w:jc w:val="right"/>
      </w:pPr>
      <w:r>
        <w:rPr>
          <w:b/>
          <w:bCs/>
          <w:color w:val="0A5E5E"/>
        </w:rPr>
        <w:t>4.1.ب — التوبة: أعظم اقتصاد تحويلي</w:t>
      </w:r>
    </w:p>
    <w:p w14:paraId="6308AFDC" w14:textId="77777777" w:rsidR="00A50D6B" w:rsidRDefault="00000000">
      <w:pPr>
        <w:spacing w:before="80" w:after="100" w:line="350" w:lineRule="auto"/>
      </w:pPr>
      <w:r>
        <w:t>التوبة في الرؤية الإسلامية هي أعظم نموذج لتحويل الندم إلى طاقة بناء. تتكون من أربع مراحل: (1) الإقلاع عن الذنب — وقف النزيف وإنهاء الاستنزاف. (2) الندم على ما فات — الاعتراف بالجرح وتسميته. (3) العزم على عدم العودة — بناء المستقبل على غير ما كان. (4) رد المظالم — إصلاح الضرر المادي والمعنوي لمن أُضرّ.</w:t>
      </w:r>
    </w:p>
    <w:p w14:paraId="5F4F6DAD" w14:textId="77777777" w:rsidR="00A50D6B" w:rsidRDefault="00000000">
      <w:pPr>
        <w:spacing w:before="80" w:after="100" w:line="350" w:lineRule="auto"/>
      </w:pPr>
      <w:r>
        <w:t>هذه المراحل الأربع تتوافق توافقاً مذهلاً مع أحدث أدوات علم النفس التطبيقي: الاعتراف بالمشكلة، تحليلها، بناء خطة التغيير، وإصلاح الضرر. التوبة هي «بروتوكول TLRT» قبل أن يُسمّى.</w:t>
      </w:r>
    </w:p>
    <w:p w14:paraId="052F6F20" w14:textId="77777777" w:rsidR="00A50D6B" w:rsidRDefault="00000000">
      <w:pPr>
        <w:pBdr>
          <w:right w:val="single" w:sz="18" w:space="5" w:color="9A7B1A"/>
        </w:pBdr>
        <w:spacing w:before="180" w:after="80"/>
        <w:jc w:val="right"/>
      </w:pPr>
      <w:r>
        <w:rPr>
          <w:b/>
          <w:bCs/>
          <w:color w:val="0A5E5E"/>
        </w:rPr>
        <w:t>4.1.ج — توظيف الندم اقتصادياً</w:t>
      </w:r>
    </w:p>
    <w:p w14:paraId="07C6D9F9" w14:textId="77777777" w:rsidR="00A50D6B" w:rsidRDefault="00000000">
      <w:pPr>
        <w:spacing w:before="80" w:after="100" w:line="350" w:lineRule="auto"/>
      </w:pPr>
      <w:r>
        <w:t>يمكن ترجمة هذا الإطار إلى برامج اقتصادية ملموسة:</w:t>
      </w:r>
    </w:p>
    <w:p w14:paraId="72A4D389" w14:textId="77777777" w:rsidR="00A50D6B" w:rsidRDefault="00000000">
      <w:pPr>
        <w:pBdr>
          <w:top w:val="single" w:sz="6" w:space="0" w:color="B07010"/>
          <w:right w:val="single" w:sz="20" w:space="0" w:color="B07010"/>
        </w:pBdr>
        <w:spacing w:before="100"/>
        <w:jc w:val="right"/>
      </w:pPr>
      <w:r>
        <w:rPr>
          <w:b/>
          <w:bCs/>
          <w:color w:val="B07010"/>
          <w:sz w:val="21"/>
          <w:szCs w:val="21"/>
        </w:rPr>
        <w:t>تطبيق — برامج إعادة تأهيل المدينين</w:t>
      </w:r>
    </w:p>
    <w:p w14:paraId="385423CF" w14:textId="77777777" w:rsidR="00A50D6B" w:rsidRDefault="00000000">
      <w:pPr>
        <w:pBdr>
          <w:bottom w:val="single" w:sz="6" w:space="0" w:color="B07010"/>
          <w:right w:val="single" w:sz="20" w:space="0" w:color="B07010"/>
        </w:pBdr>
        <w:spacing w:after="100" w:line="320" w:lineRule="auto"/>
      </w:pPr>
      <w:r>
        <w:rPr>
          <w:sz w:val="22"/>
          <w:szCs w:val="22"/>
        </w:rPr>
        <w:t>بدلاً من تدمير مستقبل المفلسين، تُصمَّم برامج تُحوّل تجربة الدين إلى فرصة لتعلم مهارات مالية وإنتاجية. المفلس لديه خبرة ثمينة لا يملكها من لم يخوض هذه التجربة.</w:t>
      </w:r>
    </w:p>
    <w:p w14:paraId="0EEE8B67" w14:textId="77777777" w:rsidR="00A50D6B" w:rsidRDefault="00000000">
      <w:pPr>
        <w:pBdr>
          <w:top w:val="single" w:sz="6" w:space="0" w:color="B07010"/>
          <w:right w:val="single" w:sz="20" w:space="0" w:color="B07010"/>
        </w:pBdr>
        <w:spacing w:before="100"/>
        <w:jc w:val="right"/>
      </w:pPr>
      <w:r>
        <w:rPr>
          <w:b/>
          <w:bCs/>
          <w:color w:val="B07010"/>
          <w:sz w:val="21"/>
          <w:szCs w:val="21"/>
        </w:rPr>
        <w:t>تطبيق — مشاريع التوبة البيئية</w:t>
      </w:r>
    </w:p>
    <w:p w14:paraId="7066A1AB" w14:textId="77777777" w:rsidR="00A50D6B" w:rsidRDefault="00000000">
      <w:pPr>
        <w:pBdr>
          <w:bottom w:val="single" w:sz="6" w:space="0" w:color="B07010"/>
          <w:right w:val="single" w:sz="20" w:space="0" w:color="B07010"/>
        </w:pBdr>
        <w:spacing w:after="100" w:line="320" w:lineRule="auto"/>
      </w:pPr>
      <w:r>
        <w:rPr>
          <w:sz w:val="22"/>
          <w:szCs w:val="22"/>
        </w:rPr>
        <w:t>شركات دمّرت البيئة تُلزَم بتمويل مشاريع بيئية تعويضية. الأثر المزدوج: إصلاح الضرر وبناء شراكة مع المجتمع المحلي.</w:t>
      </w:r>
    </w:p>
    <w:p w14:paraId="2C550041" w14:textId="77777777" w:rsidR="00A50D6B" w:rsidRDefault="00000000">
      <w:pPr>
        <w:pBdr>
          <w:top w:val="single" w:sz="6" w:space="0" w:color="B07010"/>
          <w:right w:val="single" w:sz="20" w:space="0" w:color="B07010"/>
        </w:pBdr>
        <w:spacing w:before="100"/>
        <w:jc w:val="right"/>
      </w:pPr>
      <w:r>
        <w:rPr>
          <w:b/>
          <w:bCs/>
          <w:color w:val="B07010"/>
          <w:sz w:val="21"/>
          <w:szCs w:val="21"/>
        </w:rPr>
        <w:t>تطبيق — منصات الندم المنتج</w:t>
      </w:r>
    </w:p>
    <w:p w14:paraId="53F77D14" w14:textId="77777777" w:rsidR="00A50D6B" w:rsidRDefault="00000000">
      <w:pPr>
        <w:pBdr>
          <w:bottom w:val="single" w:sz="6" w:space="0" w:color="B07010"/>
          <w:right w:val="single" w:sz="20" w:space="0" w:color="B07010"/>
        </w:pBdr>
        <w:spacing w:after="100" w:line="320" w:lineRule="auto"/>
      </w:pPr>
      <w:r>
        <w:rPr>
          <w:sz w:val="22"/>
          <w:szCs w:val="22"/>
        </w:rPr>
        <w:t>توثيق تجارب الفشل التجاري وتحويلها إلى دروس لرواد الأعمال. «فشلت في مشروعي الأول لأن...» — هذه المعرفة نادرة وثمينة.</w:t>
      </w:r>
    </w:p>
    <w:p w14:paraId="58863C56" w14:textId="77777777" w:rsidR="00A50D6B" w:rsidRDefault="00000000">
      <w:pPr>
        <w:pBdr>
          <w:bottom w:val="single" w:sz="8" w:space="4" w:color="0A5E5E"/>
        </w:pBdr>
        <w:spacing w:before="260" w:after="100"/>
        <w:jc w:val="right"/>
      </w:pPr>
      <w:r>
        <w:rPr>
          <w:b/>
          <w:bCs/>
          <w:color w:val="1A3A6B"/>
          <w:sz w:val="27"/>
          <w:szCs w:val="27"/>
        </w:rPr>
        <w:t>المبحث الثاني: من المتلقي إلى الخبير الحي</w:t>
      </w:r>
    </w:p>
    <w:p w14:paraId="30C58171" w14:textId="77777777" w:rsidR="00A50D6B" w:rsidRDefault="00000000">
      <w:pPr>
        <w:pBdr>
          <w:right w:val="single" w:sz="18" w:space="5" w:color="9A7B1A"/>
        </w:pBdr>
        <w:spacing w:before="180" w:after="80"/>
        <w:jc w:val="right"/>
      </w:pPr>
      <w:r>
        <w:rPr>
          <w:b/>
          <w:bCs/>
          <w:color w:val="0A5E5E"/>
        </w:rPr>
        <w:t>4.2.أ — مفهوم الخبير الحي</w:t>
      </w:r>
    </w:p>
    <w:p w14:paraId="2403897E" w14:textId="77777777" w:rsidR="00A50D6B" w:rsidRDefault="00000000">
      <w:pPr>
        <w:spacing w:before="80" w:after="100" w:line="350" w:lineRule="auto"/>
      </w:pPr>
      <w:r>
        <w:t>«الخبير الحي» (expert vivant) هو شخص عانى من مشكلة معينة — إدمان، فقر، مرض، فشل اقتصادي، حرب — ثم تعافى وتجاوز، وأصبح قادراً على مساعدة الآخرين الذين يمرون بنفس التجربة. خبرته ليست نظرية مُكتسَبة من الكتب، بل «معاشة» (vécue) من أعماق الجرح — مما يمنحها مصداقية وفعالية استثنائية لا يملكها خبير أكاديمي.</w:t>
      </w:r>
    </w:p>
    <w:p w14:paraId="36BE7E84" w14:textId="77777777" w:rsidR="00A50D6B" w:rsidRDefault="00000000">
      <w:pPr>
        <w:spacing w:before="80" w:after="100" w:line="350" w:lineRule="auto"/>
      </w:pPr>
      <w:r>
        <w:t>في الاقتصاد التحويلي، يُصبح المتعافون «رأسمالاً معرفياً وقيمياً» (capital cognitif et éthique) لا يُقدّر، يخدم التماسك الاجتماعي ويُقلّل تكاليف العلاج والتأهيل.</w:t>
      </w:r>
    </w:p>
    <w:p w14:paraId="45085C54" w14:textId="77777777" w:rsidR="00A50D6B" w:rsidRDefault="00000000">
      <w:pPr>
        <w:pBdr>
          <w:right w:val="single" w:sz="18" w:space="5" w:color="9A7B1A"/>
        </w:pBdr>
        <w:spacing w:before="180" w:after="80"/>
        <w:jc w:val="right"/>
      </w:pPr>
      <w:r>
        <w:rPr>
          <w:b/>
          <w:bCs/>
          <w:color w:val="0A5E5E"/>
        </w:rPr>
        <w:t>4.2.ب — نماذج تطبيقية للخبير الحي</w:t>
      </w:r>
    </w:p>
    <w:p w14:paraId="6CCADC34" w14:textId="77777777" w:rsidR="00A50D6B" w:rsidRDefault="00000000">
      <w:pPr>
        <w:pStyle w:val="a4"/>
        <w:numPr>
          <w:ilvl w:val="0"/>
          <w:numId w:val="3"/>
        </w:numPr>
        <w:spacing w:before="65" w:after="65" w:line="310" w:lineRule="auto"/>
      </w:pPr>
      <w:r>
        <w:rPr>
          <w:sz w:val="22"/>
          <w:szCs w:val="22"/>
        </w:rPr>
        <w:t>برامج إرشاد الإدمان: متعافون من الإدمان يساعدون مدمنين جدداً — فاعليتها أعلى بكثير من البرامج الأكاديمية البحتة.</w:t>
      </w:r>
    </w:p>
    <w:p w14:paraId="3D6EA0FD" w14:textId="77777777" w:rsidR="00A50D6B" w:rsidRDefault="00000000">
      <w:pPr>
        <w:pStyle w:val="a4"/>
        <w:numPr>
          <w:ilvl w:val="0"/>
          <w:numId w:val="3"/>
        </w:numPr>
        <w:spacing w:before="65" w:after="65" w:line="310" w:lineRule="auto"/>
      </w:pPr>
      <w:r>
        <w:rPr>
          <w:sz w:val="22"/>
          <w:szCs w:val="22"/>
        </w:rPr>
        <w:t>مشاريع تمكين الخارجين من الفقر: من عانى الفقر وتجاوزه يملك فهماً عميقاً لآلياته لا يصله الاقتصادي المتعلم في الجامعات.</w:t>
      </w:r>
    </w:p>
    <w:p w14:paraId="5822EB8A" w14:textId="77777777" w:rsidR="00A50D6B" w:rsidRDefault="00000000">
      <w:pPr>
        <w:pStyle w:val="a4"/>
        <w:numPr>
          <w:ilvl w:val="0"/>
          <w:numId w:val="3"/>
        </w:numPr>
        <w:spacing w:before="65" w:after="65" w:line="310" w:lineRule="auto"/>
      </w:pPr>
      <w:r>
        <w:rPr>
          <w:sz w:val="22"/>
          <w:szCs w:val="22"/>
        </w:rPr>
        <w:t>منصات مشاركة تجارب الفشل التجاري: «مدرسة الفشل» التي أُسّست في فرنسا وتوسّعت في عدة دول نموذج لهذا.</w:t>
      </w:r>
    </w:p>
    <w:p w14:paraId="4EB300F9" w14:textId="77777777" w:rsidR="00A50D6B" w:rsidRDefault="00000000">
      <w:pPr>
        <w:pStyle w:val="a4"/>
        <w:numPr>
          <w:ilvl w:val="0"/>
          <w:numId w:val="3"/>
        </w:numPr>
        <w:spacing w:before="65" w:after="65" w:line="310" w:lineRule="auto"/>
      </w:pPr>
      <w:r>
        <w:rPr>
          <w:sz w:val="22"/>
          <w:szCs w:val="22"/>
        </w:rPr>
        <w:t>شهادات التحول الاجتماعي: توثيق قصص التعافي الموثوق وتحويلها إلى مواد تعليمية بدلاً من إخفائها خجلاً.</w:t>
      </w:r>
    </w:p>
    <w:p w14:paraId="44392341" w14:textId="77777777" w:rsidR="00A50D6B" w:rsidRDefault="00000000">
      <w:pPr>
        <w:pBdr>
          <w:top w:val="single" w:sz="4" w:space="0" w:color="7A1A1A"/>
          <w:bottom w:val="single" w:sz="4" w:space="0" w:color="7A1A1A"/>
          <w:right w:val="single" w:sz="20" w:space="0" w:color="7A1A1A"/>
        </w:pBdr>
        <w:spacing w:before="100" w:after="100" w:line="330" w:lineRule="auto"/>
      </w:pPr>
      <w:r>
        <w:rPr>
          <w:b/>
          <w:bCs/>
          <w:color w:val="7A1A1A"/>
          <w:sz w:val="21"/>
          <w:szCs w:val="21"/>
        </w:rPr>
        <w:t xml:space="preserve">تنبيه نقدي:  </w:t>
      </w:r>
      <w:r>
        <w:rPr>
          <w:sz w:val="21"/>
          <w:szCs w:val="21"/>
        </w:rPr>
        <w:t>الخطر الحقيقي: تحويل المتعافين إلى «سلع» إعلامية أو مواد ترفيهية. يجب أن تتم حماية الخبير الحي بأطر قانونية وأخلاقية تصون كرامته وتحميه من الاستغلال.</w:t>
      </w:r>
    </w:p>
    <w:p w14:paraId="5F0A4370" w14:textId="77777777" w:rsidR="00A50D6B" w:rsidRDefault="00000000">
      <w:pPr>
        <w:pBdr>
          <w:bottom w:val="single" w:sz="8" w:space="4" w:color="0A5E5E"/>
        </w:pBdr>
        <w:spacing w:before="260" w:after="100"/>
        <w:jc w:val="right"/>
      </w:pPr>
      <w:r>
        <w:rPr>
          <w:b/>
          <w:bCs/>
          <w:color w:val="1A3A6B"/>
          <w:sz w:val="27"/>
          <w:szCs w:val="27"/>
        </w:rPr>
        <w:t>المبحث الثالث: الكينتسوغي الاجتماعي</w:t>
      </w:r>
    </w:p>
    <w:p w14:paraId="27C9FCD3" w14:textId="77777777" w:rsidR="00A50D6B" w:rsidRDefault="00000000">
      <w:pPr>
        <w:pBdr>
          <w:right w:val="single" w:sz="18" w:space="5" w:color="9A7B1A"/>
        </w:pBdr>
        <w:spacing w:before="180" w:after="80"/>
        <w:jc w:val="right"/>
      </w:pPr>
      <w:r>
        <w:rPr>
          <w:b/>
          <w:bCs/>
          <w:color w:val="0A5E5E"/>
        </w:rPr>
        <w:t>4.3.أ — فلسفة الكينتسوغي</w:t>
      </w:r>
    </w:p>
    <w:p w14:paraId="0AF4FC07" w14:textId="77777777" w:rsidR="00A50D6B" w:rsidRDefault="00000000">
      <w:pPr>
        <w:spacing w:before="80" w:after="100" w:line="350" w:lineRule="auto"/>
      </w:pPr>
      <w:r>
        <w:t>الكينتسوغي (kintsugi) فن ياباني عريق لترميم الخزف المكسور بالذهب. ما يجعله فلسفة وليس مجرد تقنية: أن الكسر لا يُخفى بل يُحتفى به، والذهب يجعل مكان الكسر أجمل مما كان قبل الكسر. الفلسفة الضمنية: الجرح ليس عيباً يجب إخفاؤه، بل تجربة تشكّل الهوية وتُعمّق الجمال.</w:t>
      </w:r>
    </w:p>
    <w:p w14:paraId="7375560E" w14:textId="77777777" w:rsidR="00A50D6B" w:rsidRDefault="00000000">
      <w:pPr>
        <w:spacing w:before="80" w:after="100" w:line="350" w:lineRule="auto"/>
      </w:pPr>
      <w:r>
        <w:t>تطبيق هذه الفلسفة على الاقتصاد يعني: الاعتراف بالانكسارات الاقتصادية (الأزمات، الإفلاسات، البطالة) لا إنكارها، ثم ترميمها بأفضل الموارد المتاحة، فتنتج اقتصاداً أكثر مرونةً وعمقاً مما كان قبل الأزمة.</w:t>
      </w:r>
    </w:p>
    <w:p w14:paraId="77735C28" w14:textId="77777777" w:rsidR="00A50D6B" w:rsidRDefault="00000000">
      <w:pPr>
        <w:pBdr>
          <w:right w:val="single" w:sz="18" w:space="5" w:color="9A7B1A"/>
        </w:pBdr>
        <w:spacing w:before="180" w:after="80"/>
        <w:jc w:val="right"/>
      </w:pPr>
      <w:r>
        <w:rPr>
          <w:b/>
          <w:bCs/>
          <w:color w:val="0A5E5E"/>
        </w:rPr>
        <w:t>4.3.ب — تطبيقات الكينتسوغي الاجتماعي</w:t>
      </w:r>
    </w:p>
    <w:p w14:paraId="1FA35B27" w14:textId="77777777" w:rsidR="00A50D6B" w:rsidRDefault="00000000">
      <w:pPr>
        <w:pBdr>
          <w:top w:val="single" w:sz="6" w:space="0" w:color="B07010"/>
          <w:right w:val="single" w:sz="20" w:space="0" w:color="B07010"/>
        </w:pBdr>
        <w:spacing w:before="100"/>
        <w:jc w:val="right"/>
      </w:pPr>
      <w:r>
        <w:rPr>
          <w:b/>
          <w:bCs/>
          <w:color w:val="B07010"/>
          <w:sz w:val="21"/>
          <w:szCs w:val="21"/>
        </w:rPr>
        <w:t>تطبيق — بعد الأزمات المالية الكبرى</w:t>
      </w:r>
    </w:p>
    <w:p w14:paraId="58EC9AF1" w14:textId="77777777" w:rsidR="00A50D6B" w:rsidRDefault="00000000">
      <w:pPr>
        <w:pBdr>
          <w:bottom w:val="single" w:sz="6" w:space="0" w:color="B07010"/>
          <w:right w:val="single" w:sz="20" w:space="0" w:color="B07010"/>
        </w:pBdr>
        <w:spacing w:after="100" w:line="320" w:lineRule="auto"/>
      </w:pPr>
      <w:r>
        <w:rPr>
          <w:sz w:val="22"/>
          <w:szCs w:val="22"/>
        </w:rPr>
        <w:t>أزمة 2008 أُنقذت فيها البنوك بتريليونات الدولارات العامة — دون أي إعادة هيكلة حقيقية. الكينتسوغي الاجتماعي يطرح بديلاً: تحويل الأزمة إلى فرصة لإعادة بناء النظام المالي على أسس أخلاقية وأكثر عدلاً.</w:t>
      </w:r>
    </w:p>
    <w:p w14:paraId="0800FD1A" w14:textId="77777777" w:rsidR="00A50D6B" w:rsidRDefault="00000000">
      <w:pPr>
        <w:pBdr>
          <w:top w:val="single" w:sz="6" w:space="0" w:color="B07010"/>
          <w:right w:val="single" w:sz="20" w:space="0" w:color="B07010"/>
        </w:pBdr>
        <w:spacing w:before="100"/>
        <w:jc w:val="right"/>
      </w:pPr>
      <w:r>
        <w:rPr>
          <w:b/>
          <w:bCs/>
          <w:color w:val="B07010"/>
          <w:sz w:val="21"/>
          <w:szCs w:val="21"/>
        </w:rPr>
        <w:t>تطبيق — في مناطق النزاع والحروب</w:t>
      </w:r>
    </w:p>
    <w:p w14:paraId="28FA70FD" w14:textId="77777777" w:rsidR="00A50D6B" w:rsidRDefault="00000000">
      <w:pPr>
        <w:pBdr>
          <w:bottom w:val="single" w:sz="6" w:space="0" w:color="B07010"/>
          <w:right w:val="single" w:sz="20" w:space="0" w:color="B07010"/>
        </w:pBdr>
        <w:spacing w:after="100" w:line="320" w:lineRule="auto"/>
      </w:pPr>
      <w:r>
        <w:rPr>
          <w:sz w:val="22"/>
          <w:szCs w:val="22"/>
        </w:rPr>
        <w:t>الاقتصاد المدمر في مناطق النزاع يحتاج إعادة بناء تحوّل الشباب الذين كانوا يقاتلون إلى فاعلين اقتصاديين — برامج إعادة الدمج الاقتصادي هي الكينتسوغي الاجتماعي في أقصى تجلياته.</w:t>
      </w:r>
    </w:p>
    <w:p w14:paraId="2ACD69A3" w14:textId="77777777" w:rsidR="00A50D6B" w:rsidRDefault="00000000">
      <w:pPr>
        <w:pBdr>
          <w:top w:val="single" w:sz="6" w:space="0" w:color="B07010"/>
          <w:right w:val="single" w:sz="20" w:space="0" w:color="B07010"/>
        </w:pBdr>
        <w:spacing w:before="100"/>
        <w:jc w:val="right"/>
      </w:pPr>
      <w:r>
        <w:rPr>
          <w:b/>
          <w:bCs/>
          <w:color w:val="B07010"/>
          <w:sz w:val="21"/>
          <w:szCs w:val="21"/>
        </w:rPr>
        <w:t>تطبيق — للمفلسين وأصحاب الفشل التجاري</w:t>
      </w:r>
    </w:p>
    <w:p w14:paraId="255A4FE2" w14:textId="77777777" w:rsidR="00A50D6B" w:rsidRDefault="00000000">
      <w:pPr>
        <w:pBdr>
          <w:bottom w:val="single" w:sz="6" w:space="0" w:color="B07010"/>
          <w:right w:val="single" w:sz="20" w:space="0" w:color="B07010"/>
        </w:pBdr>
        <w:spacing w:after="100" w:line="320" w:lineRule="auto"/>
      </w:pPr>
      <w:r>
        <w:rPr>
          <w:sz w:val="22"/>
          <w:szCs w:val="22"/>
        </w:rPr>
        <w:t>بدلاً من تدمير مستقبل المفلس مدى الحياة، برامج تأهيل وإقراض جديدة تعترف بأن الفشل التجاري تجربة تعليمية وليس جريمة أخلاقية.</w:t>
      </w:r>
    </w:p>
    <w:p w14:paraId="14B75763" w14:textId="77777777" w:rsidR="00A50D6B" w:rsidRDefault="00000000">
      <w:pPr>
        <w:spacing w:before="80" w:after="100" w:line="350" w:lineRule="auto"/>
      </w:pPr>
      <w:r>
        <w:t>شروط نجاح الكينتسوغي الاجتماعي: (1) الاعتراف بالخطأ دون إنكار أو تبرير. (2) الإصلاح الحقيقي لا مجرد تجميل شكلي. (3) المشاركة الجماعية لجميع الأطراف في عملية الترميم.</w:t>
      </w:r>
    </w:p>
    <w:p w14:paraId="58A032FA" w14:textId="77777777" w:rsidR="00A50D6B" w:rsidRDefault="00000000">
      <w:r>
        <w:br w:type="page"/>
      </w:r>
    </w:p>
    <w:p w14:paraId="14D07BA3" w14:textId="77777777" w:rsidR="00A50D6B" w:rsidRDefault="00A50D6B">
      <w:pPr>
        <w:spacing w:before="160"/>
      </w:pPr>
    </w:p>
    <w:p w14:paraId="1D23D563" w14:textId="77777777" w:rsidR="00A50D6B" w:rsidRDefault="00000000">
      <w:pPr>
        <w:spacing w:after="30"/>
        <w:jc w:val="center"/>
      </w:pPr>
      <w:r>
        <w:rPr>
          <w:b/>
          <w:bCs/>
          <w:color w:val="9A7B1A"/>
          <w:sz w:val="20"/>
          <w:szCs w:val="20"/>
        </w:rPr>
        <w:t>الفصل الخامس</w:t>
      </w:r>
    </w:p>
    <w:p w14:paraId="02BE0126" w14:textId="77777777" w:rsidR="00A50D6B" w:rsidRDefault="00000000">
      <w:pPr>
        <w:pBdr>
          <w:top w:val="double" w:sz="8" w:space="0" w:color="1A3A6B"/>
          <w:bottom w:val="double" w:sz="8" w:space="0" w:color="1A3A6B"/>
        </w:pBdr>
        <w:spacing w:after="30"/>
        <w:jc w:val="center"/>
      </w:pPr>
      <w:r>
        <w:rPr>
          <w:b/>
          <w:bCs/>
          <w:color w:val="1A3A6B"/>
          <w:sz w:val="33"/>
          <w:szCs w:val="33"/>
        </w:rPr>
        <w:t>الاستخلاف الرقمي الواعي</w:t>
      </w:r>
    </w:p>
    <w:p w14:paraId="4E3EBB89" w14:textId="77777777" w:rsidR="00A50D6B" w:rsidRDefault="00000000">
      <w:pPr>
        <w:spacing w:before="30" w:after="80"/>
        <w:jc w:val="center"/>
      </w:pPr>
      <w:r>
        <w:rPr>
          <w:i/>
          <w:iCs/>
          <w:color w:val="0A5E5E"/>
          <w:sz w:val="21"/>
          <w:szCs w:val="21"/>
        </w:rPr>
        <w:t>مقاومة استعمار الانتباه وإنتاج العمران في العصر الرقمي</w:t>
      </w:r>
    </w:p>
    <w:p w14:paraId="57AD6178" w14:textId="77777777" w:rsidR="00A50D6B" w:rsidRDefault="00A50D6B">
      <w:pPr>
        <w:pBdr>
          <w:bottom w:val="single" w:sz="8" w:space="1" w:color="9A7B1A"/>
        </w:pBdr>
        <w:spacing w:before="160" w:after="160"/>
      </w:pPr>
    </w:p>
    <w:p w14:paraId="31811C40" w14:textId="77777777" w:rsidR="00A50D6B" w:rsidRDefault="00A50D6B">
      <w:pPr>
        <w:spacing w:before="60"/>
      </w:pPr>
    </w:p>
    <w:p w14:paraId="41258D0E" w14:textId="77777777" w:rsidR="00A50D6B" w:rsidRDefault="00000000">
      <w:pPr>
        <w:spacing w:before="80" w:after="100" w:line="350" w:lineRule="auto"/>
      </w:pPr>
      <w:r>
        <w:t>بعد أن ناقشنا تحديات رأسمالية المراقبة (الفصل الثاني) وآليات الترميم الاقتصادي (الفصل الرابع)، نصل إلى الفعل الإيجابي الأكثر إلحاحاً في عصرنا: كيف يمارس الإنسان «استخلافه» في الفضاء الرقمي؟ كيف يحوّل التقنية من أداة هيمنة إلى وسيلة عمارة؟</w:t>
      </w:r>
    </w:p>
    <w:p w14:paraId="58A128B4" w14:textId="77777777" w:rsidR="00A50D6B" w:rsidRDefault="00000000">
      <w:pPr>
        <w:pBdr>
          <w:bottom w:val="single" w:sz="8" w:space="4" w:color="0A5E5E"/>
        </w:pBdr>
        <w:spacing w:before="260" w:after="100"/>
        <w:jc w:val="right"/>
      </w:pPr>
      <w:r>
        <w:rPr>
          <w:b/>
          <w:bCs/>
          <w:color w:val="1A3A6B"/>
          <w:sz w:val="27"/>
          <w:szCs w:val="27"/>
        </w:rPr>
        <w:t>المبحث الأول: سيادة الانتباه كأمانة اقتصادية</w:t>
      </w:r>
    </w:p>
    <w:p w14:paraId="39A35A55" w14:textId="77777777" w:rsidR="00A50D6B" w:rsidRDefault="00000000">
      <w:pPr>
        <w:pBdr>
          <w:right w:val="single" w:sz="18" w:space="5" w:color="9A7B1A"/>
        </w:pBdr>
        <w:spacing w:before="180" w:after="80"/>
        <w:jc w:val="right"/>
      </w:pPr>
      <w:r>
        <w:rPr>
          <w:b/>
          <w:bCs/>
          <w:color w:val="0A5E5E"/>
        </w:rPr>
        <w:t>5.1.أ — الانتباه: المورد الأثمن</w:t>
      </w:r>
    </w:p>
    <w:p w14:paraId="4ACD39A8" w14:textId="77777777" w:rsidR="00A50D6B" w:rsidRDefault="00000000">
      <w:pPr>
        <w:spacing w:before="80" w:after="100" w:line="350" w:lineRule="auto"/>
      </w:pPr>
      <w:r>
        <w:t>في اقتصاد الانتباه، يصبح «الانتباه البشري» (attention humaine) المورد الأكثر قيمةً وندرةً. كل شركة رقمية تريد جزءاً من وقت وعينا. ميزانيات التسويق العالمية تُقاس بمدى نجاحها في «سرقة» ثانية من وعيك وإعادة توجيهها. لكن في الرؤية الاستخلافية، الانتباه ليس مجرد مورد — إنه «أمانة» يجب حمايتها.</w:t>
      </w:r>
    </w:p>
    <w:p w14:paraId="3E29C683" w14:textId="77777777" w:rsidR="00A50D6B" w:rsidRDefault="00000000">
      <w:pPr>
        <w:pBdr>
          <w:right w:val="single" w:sz="18" w:space="5" w:color="9A7B1A"/>
        </w:pBdr>
        <w:spacing w:before="180" w:after="80"/>
        <w:jc w:val="right"/>
      </w:pPr>
      <w:r>
        <w:rPr>
          <w:b/>
          <w:bCs/>
          <w:color w:val="0A5E5E"/>
        </w:rPr>
        <w:t>5.1.ب — سيادة الانتباه كمفهوم</w:t>
      </w:r>
    </w:p>
    <w:p w14:paraId="63B15951" w14:textId="77777777" w:rsidR="00A50D6B" w:rsidRDefault="00000000">
      <w:pPr>
        <w:spacing w:before="80" w:after="100" w:line="350" w:lineRule="auto"/>
      </w:pPr>
      <w:r>
        <w:t>«سيادة الانتباه» (souveraineté attentionnelle) مفهوم جديد يعني: أن يكون الإنسان هو صاحب القرار في توجيه وعيه، وليس الخوارزميات. أن يختار بوعي ما يشاهد، ومتى، وكم. أن يحمي وقته وذهنه من الاستعمار الرقمي.</w:t>
      </w:r>
    </w:p>
    <w:p w14:paraId="25BC6E71" w14:textId="77777777" w:rsidR="00A50D6B" w:rsidRDefault="00000000">
      <w:pPr>
        <w:spacing w:before="80" w:after="100" w:line="350" w:lineRule="auto"/>
      </w:pPr>
      <w:r>
        <w:t>آليات حماية سيادة الانتباه على ثلاثة مستويات: (1) الفردي — تربية الذات على الانتباه الواعي، استخدام تطبيقات الحجب، تحديد أوقات للانقطاع الرقمي. (2) المجتمعي — حملات توعية، برامج تعليمية عن الاستخدام الواعي. (3) التشريعي — قوانين تحد من ممارسات استخراج البيانات، تحمي الخصوصية، وتُجبر الشركات على الشفافية.</w:t>
      </w:r>
    </w:p>
    <w:p w14:paraId="48E59BC0" w14:textId="77777777" w:rsidR="00A50D6B" w:rsidRDefault="00000000">
      <w:pPr>
        <w:pBdr>
          <w:top w:val="single" w:sz="4" w:space="0" w:color="7A1A1A"/>
          <w:bottom w:val="single" w:sz="4" w:space="0" w:color="7A1A1A"/>
          <w:right w:val="single" w:sz="20" w:space="0" w:color="7A1A1A"/>
        </w:pBdr>
        <w:spacing w:before="100" w:after="100" w:line="330" w:lineRule="auto"/>
      </w:pPr>
      <w:r>
        <w:rPr>
          <w:b/>
          <w:bCs/>
          <w:color w:val="7A1A1A"/>
          <w:sz w:val="21"/>
          <w:szCs w:val="21"/>
        </w:rPr>
        <w:t xml:space="preserve">تنبيه نقدي:  </w:t>
      </w:r>
      <w:r>
        <w:rPr>
          <w:sz w:val="21"/>
          <w:szCs w:val="21"/>
        </w:rPr>
        <w:t>الاستخلاف الرقمي لا يعني مقاطعة التكنولوجيا — ذلك تطرف في الاتجاه الآخر. يعني استخدامها بوعي واختيار حر، لا بإدمان واستسلام. التقنية أداة مثل سائر الأدوات — شرفها أو إدانتها في الغاية التي تُوظَّف لأجلها.</w:t>
      </w:r>
    </w:p>
    <w:p w14:paraId="2B94DF28" w14:textId="77777777" w:rsidR="00A50D6B" w:rsidRDefault="00000000">
      <w:pPr>
        <w:pBdr>
          <w:bottom w:val="single" w:sz="8" w:space="4" w:color="0A5E5E"/>
        </w:pBdr>
        <w:spacing w:before="260" w:after="100"/>
        <w:jc w:val="right"/>
      </w:pPr>
      <w:r>
        <w:rPr>
          <w:b/>
          <w:bCs/>
          <w:color w:val="1A3A6B"/>
          <w:sz w:val="27"/>
          <w:szCs w:val="27"/>
        </w:rPr>
        <w:t>المبحث الثاني: الإنتاج الاستخلافي في العصر الرقمي</w:t>
      </w:r>
    </w:p>
    <w:p w14:paraId="0941C32C" w14:textId="77777777" w:rsidR="00A50D6B" w:rsidRDefault="00000000">
      <w:pPr>
        <w:pBdr>
          <w:right w:val="single" w:sz="18" w:space="5" w:color="9A7B1A"/>
        </w:pBdr>
        <w:spacing w:before="180" w:after="80"/>
        <w:jc w:val="right"/>
      </w:pPr>
      <w:r>
        <w:rPr>
          <w:b/>
          <w:bCs/>
          <w:color w:val="0A5E5E"/>
        </w:rPr>
        <w:t>5.2.أ — من الاستهلاك السلبي إلى الإنتاج الواعي</w:t>
      </w:r>
    </w:p>
    <w:p w14:paraId="3AE926F5" w14:textId="77777777" w:rsidR="00A50D6B" w:rsidRDefault="00000000">
      <w:pPr>
        <w:spacing w:before="80" w:after="100" w:line="350" w:lineRule="auto"/>
      </w:pPr>
      <w:r>
        <w:t>الإنسان المستخلَف هو منتج بالمعنى الواسع: منتج للقيم والمعاني في الفضاء الرقمي. هذا يعني: إنتاج محتوى هادف (مقالات، فيديوهات، بودكاست) يقدم قيمة حقيقية لا مجرد ترفيه سطحي. والمشاركة في المعرفة عبر توثيق الخبرات ونشرها. والتطوع الرقمي في مشاريع مفتوحة المصدر والموسوعات الحرة ومنصات التعليم المجاني.</w:t>
      </w:r>
    </w:p>
    <w:p w14:paraId="1D8852C8" w14:textId="77777777" w:rsidR="00A50D6B" w:rsidRDefault="00000000">
      <w:pPr>
        <w:spacing w:before="80" w:after="100" w:line="350" w:lineRule="auto"/>
      </w:pPr>
      <w:r>
        <w:t>معايير الإنتاج الاستخلافي: (1) القيمة — هل يُضيف هذا المحتوى قيمة حقيقية للمتلقي؟ (2) الأمانة — هل المعلومات دقيقة وموثوقة؟ (3) الغاية — هل يخدم العمران الأخلاقي؟ (4) الجمال — هل يرقى بالذوق العام؟</w:t>
      </w:r>
    </w:p>
    <w:p w14:paraId="11DC8AF7" w14:textId="77777777" w:rsidR="00A50D6B" w:rsidRDefault="00000000">
      <w:pPr>
        <w:pBdr>
          <w:bottom w:val="single" w:sz="8" w:space="4" w:color="0A5E5E"/>
        </w:pBdr>
        <w:spacing w:before="260" w:after="100"/>
        <w:jc w:val="right"/>
      </w:pPr>
      <w:r>
        <w:rPr>
          <w:b/>
          <w:bCs/>
          <w:color w:val="1A3A6B"/>
          <w:sz w:val="27"/>
          <w:szCs w:val="27"/>
        </w:rPr>
        <w:t>المبحث الثالث: التكنولوجيا في خدمة المقاصد الخمسة</w:t>
      </w:r>
    </w:p>
    <w:p w14:paraId="54CBE412" w14:textId="77777777" w:rsidR="00A50D6B" w:rsidRDefault="00000000">
      <w:pPr>
        <w:spacing w:before="80" w:after="100" w:line="350" w:lineRule="auto"/>
      </w:pPr>
      <w:r>
        <w:t>التكنولوجيا ليست شراً في ذاتها — توجيهها هو الذي يحدد أثرها. يمكن توظيف الذكاء الاصطناعي والبيانات الضخمة في خدمة «العمران الأخلاقي» بدلاً من أن تكون أدواتٍ للهيمنة.</w:t>
      </w:r>
    </w:p>
    <w:p w14:paraId="2CF9652D" w14:textId="77777777" w:rsidR="00A50D6B" w:rsidRDefault="00A50D6B">
      <w:pPr>
        <w:spacing w:before="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85"/>
        <w:gridCol w:w="3463"/>
        <w:gridCol w:w="4212"/>
      </w:tblGrid>
      <w:tr w:rsidR="00A50D6B" w14:paraId="2A8BBC61" w14:textId="77777777">
        <w:tblPrEx>
          <w:tblCellMar>
            <w:top w:w="0" w:type="dxa"/>
            <w:bottom w:w="0" w:type="dxa"/>
          </w:tblCellMar>
        </w:tblPrEx>
        <w:trPr>
          <w:tblHeader/>
        </w:trPr>
        <w:tc>
          <w:tcPr>
            <w:tcW w:w="1684" w:type="dxa"/>
            <w:tcBorders>
              <w:top w:val="single" w:sz="4" w:space="0" w:color="0B1D35"/>
              <w:left w:val="single" w:sz="4" w:space="0" w:color="0B1D35"/>
              <w:bottom w:val="single" w:sz="4" w:space="0" w:color="0B1D35"/>
              <w:right w:val="single" w:sz="4" w:space="0" w:color="0B1D35"/>
            </w:tcBorders>
            <w:shd w:val="clear" w:color="auto" w:fill="1A3A6B"/>
            <w:tcMar>
              <w:top w:w="90" w:type="dxa"/>
              <w:left w:w="140" w:type="dxa"/>
              <w:bottom w:w="90" w:type="dxa"/>
              <w:right w:w="140" w:type="dxa"/>
            </w:tcMar>
          </w:tcPr>
          <w:p w14:paraId="76AB32A1" w14:textId="77777777" w:rsidR="00A50D6B" w:rsidRDefault="00000000">
            <w:pPr>
              <w:jc w:val="center"/>
            </w:pPr>
            <w:r>
              <w:rPr>
                <w:b/>
                <w:bCs/>
                <w:color w:val="FFFFFF"/>
                <w:sz w:val="20"/>
                <w:szCs w:val="20"/>
              </w:rPr>
              <w:t>المقصد</w:t>
            </w:r>
          </w:p>
        </w:tc>
        <w:tc>
          <w:tcPr>
            <w:tcW w:w="3463" w:type="dxa"/>
            <w:tcBorders>
              <w:top w:val="single" w:sz="4" w:space="0" w:color="0B1D35"/>
              <w:left w:val="single" w:sz="4" w:space="0" w:color="0B1D35"/>
              <w:bottom w:val="single" w:sz="4" w:space="0" w:color="0B1D35"/>
              <w:right w:val="single" w:sz="4" w:space="0" w:color="0B1D35"/>
            </w:tcBorders>
            <w:shd w:val="clear" w:color="auto" w:fill="1A3A6B"/>
            <w:tcMar>
              <w:top w:w="90" w:type="dxa"/>
              <w:left w:w="140" w:type="dxa"/>
              <w:bottom w:w="90" w:type="dxa"/>
              <w:right w:w="140" w:type="dxa"/>
            </w:tcMar>
          </w:tcPr>
          <w:p w14:paraId="20C24F0A" w14:textId="77777777" w:rsidR="00A50D6B" w:rsidRDefault="00000000">
            <w:pPr>
              <w:jc w:val="center"/>
            </w:pPr>
            <w:r>
              <w:rPr>
                <w:b/>
                <w:bCs/>
                <w:color w:val="FFFFFF"/>
                <w:sz w:val="20"/>
                <w:szCs w:val="20"/>
              </w:rPr>
              <w:t>التكنولوجيا كأداة هدم</w:t>
            </w:r>
          </w:p>
        </w:tc>
        <w:tc>
          <w:tcPr>
            <w:tcW w:w="4212" w:type="dxa"/>
            <w:tcBorders>
              <w:top w:val="single" w:sz="4" w:space="0" w:color="0B1D35"/>
              <w:left w:val="single" w:sz="4" w:space="0" w:color="0B1D35"/>
              <w:bottom w:val="single" w:sz="4" w:space="0" w:color="0B1D35"/>
              <w:right w:val="single" w:sz="4" w:space="0" w:color="0B1D35"/>
            </w:tcBorders>
            <w:shd w:val="clear" w:color="auto" w:fill="1A3A6B"/>
            <w:tcMar>
              <w:top w:w="90" w:type="dxa"/>
              <w:left w:w="140" w:type="dxa"/>
              <w:bottom w:w="90" w:type="dxa"/>
              <w:right w:w="140" w:type="dxa"/>
            </w:tcMar>
          </w:tcPr>
          <w:p w14:paraId="595EF28C" w14:textId="77777777" w:rsidR="00A50D6B" w:rsidRDefault="00000000">
            <w:pPr>
              <w:jc w:val="center"/>
            </w:pPr>
            <w:r>
              <w:rPr>
                <w:b/>
                <w:bCs/>
                <w:color w:val="FFFFFF"/>
                <w:sz w:val="20"/>
                <w:szCs w:val="20"/>
              </w:rPr>
              <w:t>التكنولوجيا في خدمة المقصد</w:t>
            </w:r>
          </w:p>
        </w:tc>
      </w:tr>
      <w:tr w:rsidR="00A50D6B" w14:paraId="408AEF65" w14:textId="77777777">
        <w:tblPrEx>
          <w:tblCellMar>
            <w:top w:w="0" w:type="dxa"/>
            <w:bottom w:w="0" w:type="dxa"/>
          </w:tblCellMar>
        </w:tblPrEx>
        <w:tc>
          <w:tcPr>
            <w:tcW w:w="1684"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4DC68EB5" w14:textId="77777777" w:rsidR="00A50D6B" w:rsidRDefault="00000000">
            <w:pPr>
              <w:spacing w:line="295" w:lineRule="auto"/>
              <w:jc w:val="right"/>
            </w:pPr>
            <w:r>
              <w:rPr>
                <w:sz w:val="21"/>
                <w:szCs w:val="21"/>
              </w:rPr>
              <w:t>حفظ الدين</w:t>
            </w:r>
          </w:p>
        </w:tc>
        <w:tc>
          <w:tcPr>
            <w:tcW w:w="346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555D9BCE" w14:textId="77777777" w:rsidR="00A50D6B" w:rsidRDefault="00000000">
            <w:pPr>
              <w:spacing w:line="295" w:lineRule="auto"/>
              <w:jc w:val="right"/>
            </w:pPr>
            <w:r>
              <w:rPr>
                <w:sz w:val="21"/>
                <w:szCs w:val="21"/>
              </w:rPr>
              <w:t>منصات تنشر التطرف والإلحاد</w:t>
            </w:r>
          </w:p>
        </w:tc>
        <w:tc>
          <w:tcPr>
            <w:tcW w:w="4212"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032F16D1" w14:textId="77777777" w:rsidR="00A50D6B" w:rsidRDefault="00000000">
            <w:pPr>
              <w:spacing w:line="295" w:lineRule="auto"/>
              <w:jc w:val="right"/>
            </w:pPr>
            <w:r>
              <w:rPr>
                <w:sz w:val="21"/>
                <w:szCs w:val="21"/>
              </w:rPr>
              <w:t>منصات تعليم ديني موثوق، حوار حضاري</w:t>
            </w:r>
          </w:p>
        </w:tc>
      </w:tr>
      <w:tr w:rsidR="00A50D6B" w14:paraId="5D40E3B3" w14:textId="77777777">
        <w:tblPrEx>
          <w:tblCellMar>
            <w:top w:w="0" w:type="dxa"/>
            <w:bottom w:w="0" w:type="dxa"/>
          </w:tblCellMar>
        </w:tblPrEx>
        <w:tc>
          <w:tcPr>
            <w:tcW w:w="1684"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2D0EDAA0" w14:textId="77777777" w:rsidR="00A50D6B" w:rsidRDefault="00000000">
            <w:pPr>
              <w:spacing w:line="295" w:lineRule="auto"/>
              <w:jc w:val="right"/>
            </w:pPr>
            <w:r>
              <w:rPr>
                <w:sz w:val="21"/>
                <w:szCs w:val="21"/>
              </w:rPr>
              <w:t>حفظ النفس</w:t>
            </w:r>
          </w:p>
        </w:tc>
        <w:tc>
          <w:tcPr>
            <w:tcW w:w="346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2DE5E9F1" w14:textId="77777777" w:rsidR="00A50D6B" w:rsidRDefault="00000000">
            <w:pPr>
              <w:spacing w:line="295" w:lineRule="auto"/>
              <w:jc w:val="right"/>
            </w:pPr>
            <w:r>
              <w:rPr>
                <w:sz w:val="21"/>
                <w:szCs w:val="21"/>
              </w:rPr>
              <w:t>أنظمة مراقبة تُهدد الحرية</w:t>
            </w:r>
          </w:p>
        </w:tc>
        <w:tc>
          <w:tcPr>
            <w:tcW w:w="4212"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684C96C5" w14:textId="77777777" w:rsidR="00A50D6B" w:rsidRDefault="00000000">
            <w:pPr>
              <w:spacing w:line="295" w:lineRule="auto"/>
              <w:jc w:val="right"/>
            </w:pPr>
            <w:r>
              <w:rPr>
                <w:sz w:val="21"/>
                <w:szCs w:val="21"/>
              </w:rPr>
              <w:t>تطبيقات صحية، إنذار مبكر للكوارث</w:t>
            </w:r>
          </w:p>
        </w:tc>
      </w:tr>
      <w:tr w:rsidR="00A50D6B" w14:paraId="2924939A" w14:textId="77777777">
        <w:tblPrEx>
          <w:tblCellMar>
            <w:top w:w="0" w:type="dxa"/>
            <w:bottom w:w="0" w:type="dxa"/>
          </w:tblCellMar>
        </w:tblPrEx>
        <w:tc>
          <w:tcPr>
            <w:tcW w:w="1684"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1D6C2598" w14:textId="77777777" w:rsidR="00A50D6B" w:rsidRDefault="00000000">
            <w:pPr>
              <w:spacing w:line="295" w:lineRule="auto"/>
              <w:jc w:val="right"/>
            </w:pPr>
            <w:r>
              <w:rPr>
                <w:sz w:val="21"/>
                <w:szCs w:val="21"/>
              </w:rPr>
              <w:t>حفظ العقل</w:t>
            </w:r>
          </w:p>
        </w:tc>
        <w:tc>
          <w:tcPr>
            <w:tcW w:w="346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58EAEA58" w14:textId="77777777" w:rsidR="00A50D6B" w:rsidRDefault="00000000">
            <w:pPr>
              <w:spacing w:line="295" w:lineRule="auto"/>
              <w:jc w:val="right"/>
            </w:pPr>
            <w:r>
              <w:rPr>
                <w:sz w:val="21"/>
                <w:szCs w:val="21"/>
              </w:rPr>
              <w:t>محتوى يُسطّح الوعي ويُشتّت</w:t>
            </w:r>
          </w:p>
        </w:tc>
        <w:tc>
          <w:tcPr>
            <w:tcW w:w="4212"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472D1FAA" w14:textId="77777777" w:rsidR="00A50D6B" w:rsidRDefault="00000000">
            <w:pPr>
              <w:spacing w:line="295" w:lineRule="auto"/>
              <w:jc w:val="right"/>
            </w:pPr>
            <w:r>
              <w:rPr>
                <w:sz w:val="21"/>
                <w:szCs w:val="21"/>
              </w:rPr>
              <w:t>منصات تعليمية، تدريب التفكير النقدي</w:t>
            </w:r>
          </w:p>
        </w:tc>
      </w:tr>
      <w:tr w:rsidR="00A50D6B" w14:paraId="5E4C09B8" w14:textId="77777777">
        <w:tblPrEx>
          <w:tblCellMar>
            <w:top w:w="0" w:type="dxa"/>
            <w:bottom w:w="0" w:type="dxa"/>
          </w:tblCellMar>
        </w:tblPrEx>
        <w:tc>
          <w:tcPr>
            <w:tcW w:w="1684"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7B3F426C" w14:textId="77777777" w:rsidR="00A50D6B" w:rsidRDefault="00000000">
            <w:pPr>
              <w:spacing w:line="295" w:lineRule="auto"/>
              <w:jc w:val="right"/>
            </w:pPr>
            <w:r>
              <w:rPr>
                <w:sz w:val="21"/>
                <w:szCs w:val="21"/>
              </w:rPr>
              <w:t>حفظ النسل</w:t>
            </w:r>
          </w:p>
        </w:tc>
        <w:tc>
          <w:tcPr>
            <w:tcW w:w="346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44E43460" w14:textId="77777777" w:rsidR="00A50D6B" w:rsidRDefault="00000000">
            <w:pPr>
              <w:spacing w:line="295" w:lineRule="auto"/>
              <w:jc w:val="right"/>
            </w:pPr>
            <w:r>
              <w:rPr>
                <w:sz w:val="21"/>
                <w:szCs w:val="21"/>
              </w:rPr>
              <w:t>منصات تُدمر الأسرة والطفولة</w:t>
            </w:r>
          </w:p>
        </w:tc>
        <w:tc>
          <w:tcPr>
            <w:tcW w:w="4212"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01BA2C8F" w14:textId="77777777" w:rsidR="00A50D6B" w:rsidRDefault="00000000">
            <w:pPr>
              <w:spacing w:line="295" w:lineRule="auto"/>
              <w:jc w:val="right"/>
            </w:pPr>
            <w:r>
              <w:rPr>
                <w:sz w:val="21"/>
                <w:szCs w:val="21"/>
              </w:rPr>
              <w:t>دعم الأسرة، رعاية الأمومة والطفولة</w:t>
            </w:r>
          </w:p>
        </w:tc>
      </w:tr>
      <w:tr w:rsidR="00A50D6B" w14:paraId="47A2EA13" w14:textId="77777777">
        <w:tblPrEx>
          <w:tblCellMar>
            <w:top w:w="0" w:type="dxa"/>
            <w:bottom w:w="0" w:type="dxa"/>
          </w:tblCellMar>
        </w:tblPrEx>
        <w:tc>
          <w:tcPr>
            <w:tcW w:w="1684"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261DB249" w14:textId="77777777" w:rsidR="00A50D6B" w:rsidRDefault="00000000">
            <w:pPr>
              <w:spacing w:line="295" w:lineRule="auto"/>
              <w:jc w:val="right"/>
            </w:pPr>
            <w:r>
              <w:rPr>
                <w:sz w:val="21"/>
                <w:szCs w:val="21"/>
              </w:rPr>
              <w:t>حفظ المال</w:t>
            </w:r>
          </w:p>
        </w:tc>
        <w:tc>
          <w:tcPr>
            <w:tcW w:w="346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5C4D6E37" w14:textId="77777777" w:rsidR="00A50D6B" w:rsidRDefault="00000000">
            <w:pPr>
              <w:spacing w:line="295" w:lineRule="auto"/>
              <w:jc w:val="right"/>
            </w:pPr>
            <w:r>
              <w:rPr>
                <w:sz w:val="21"/>
                <w:szCs w:val="21"/>
              </w:rPr>
              <w:t>أنظمة مالية مُعتِمة ومضلِّلة</w:t>
            </w:r>
          </w:p>
        </w:tc>
        <w:tc>
          <w:tcPr>
            <w:tcW w:w="4212"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218A09B3" w14:textId="77777777" w:rsidR="00A50D6B" w:rsidRDefault="00000000">
            <w:pPr>
              <w:spacing w:line="295" w:lineRule="auto"/>
              <w:jc w:val="right"/>
            </w:pPr>
            <w:r>
              <w:rPr>
                <w:sz w:val="21"/>
                <w:szCs w:val="21"/>
              </w:rPr>
              <w:t>أنظمة مالية شفافة وعادلة ومفتوحة</w:t>
            </w:r>
          </w:p>
        </w:tc>
      </w:tr>
    </w:tbl>
    <w:p w14:paraId="4FFAB0C5" w14:textId="77777777" w:rsidR="00A50D6B" w:rsidRDefault="00A50D6B">
      <w:pPr>
        <w:spacing w:before="80"/>
      </w:pPr>
    </w:p>
    <w:p w14:paraId="5F5C558C" w14:textId="77777777" w:rsidR="00A50D6B" w:rsidRDefault="00000000">
      <w:pPr>
        <w:pBdr>
          <w:top w:val="single" w:sz="12" w:space="0" w:color="9A7B1A"/>
          <w:bottom w:val="single" w:sz="12" w:space="0" w:color="9A7B1A"/>
        </w:pBdr>
        <w:spacing w:before="140" w:after="140" w:line="380" w:lineRule="auto"/>
        <w:jc w:val="center"/>
      </w:pPr>
      <w:r>
        <w:rPr>
          <w:i/>
          <w:iCs/>
          <w:color w:val="1A3A6B"/>
          <w:sz w:val="25"/>
          <w:szCs w:val="25"/>
        </w:rPr>
        <w:t>"التكنولوجيا لا دين لها — دينها دين من يوجّهها. والمستخلَف يُوجّهها نحو العمارة."</w:t>
      </w:r>
    </w:p>
    <w:p w14:paraId="744ACFD8" w14:textId="77777777" w:rsidR="00A50D6B" w:rsidRDefault="00000000">
      <w:r>
        <w:br w:type="page"/>
      </w:r>
    </w:p>
    <w:p w14:paraId="75149890" w14:textId="77777777" w:rsidR="00A50D6B" w:rsidRDefault="00000000">
      <w:pPr>
        <w:pBdr>
          <w:bottom w:val="single" w:sz="8" w:space="4" w:color="9A7B1A"/>
        </w:pBdr>
        <w:spacing w:before="80" w:after="60"/>
        <w:jc w:val="center"/>
      </w:pPr>
      <w:r>
        <w:rPr>
          <w:b/>
          <w:bCs/>
          <w:color w:val="1A3A6B"/>
          <w:sz w:val="34"/>
          <w:szCs w:val="34"/>
        </w:rPr>
        <w:t>الخاتمة</w:t>
      </w:r>
    </w:p>
    <w:p w14:paraId="322DB956" w14:textId="77777777" w:rsidR="00A50D6B" w:rsidRDefault="00000000">
      <w:pPr>
        <w:spacing w:before="20" w:after="80"/>
        <w:jc w:val="center"/>
      </w:pPr>
      <w:r>
        <w:rPr>
          <w:i/>
          <w:iCs/>
          <w:color w:val="0A5E5E"/>
          <w:sz w:val="22"/>
          <w:szCs w:val="22"/>
        </w:rPr>
        <w:t>نحو الحياة الطيبة — خلاصة ونتائج وتوصيات</w:t>
      </w:r>
    </w:p>
    <w:p w14:paraId="1F2BD6CF" w14:textId="77777777" w:rsidR="00A50D6B" w:rsidRDefault="00000000">
      <w:pPr>
        <w:pBdr>
          <w:bottom w:val="single" w:sz="8" w:space="4" w:color="0A5E5E"/>
        </w:pBdr>
        <w:spacing w:before="260" w:after="100"/>
        <w:jc w:val="right"/>
      </w:pPr>
      <w:r>
        <w:rPr>
          <w:b/>
          <w:bCs/>
          <w:color w:val="1A3A6B"/>
          <w:sz w:val="27"/>
          <w:szCs w:val="27"/>
        </w:rPr>
        <w:t>أولاً: خلاصة النتائج</w:t>
      </w:r>
    </w:p>
    <w:p w14:paraId="6FDC905F" w14:textId="77777777" w:rsidR="00A50D6B" w:rsidRDefault="00000000">
      <w:pPr>
        <w:spacing w:before="80" w:after="100" w:line="350" w:lineRule="auto"/>
      </w:pPr>
      <w:r>
        <w:t>بعد هذا التحليل المتعمق، يمكن صياغة ست نتائج جوهرية:</w:t>
      </w:r>
    </w:p>
    <w:p w14:paraId="7B9B9028" w14:textId="77777777" w:rsidR="00A50D6B" w:rsidRDefault="00000000">
      <w:pPr>
        <w:pStyle w:val="a4"/>
        <w:numPr>
          <w:ilvl w:val="0"/>
          <w:numId w:val="2"/>
        </w:numPr>
        <w:spacing w:before="65" w:after="65" w:line="310" w:lineRule="auto"/>
      </w:pPr>
      <w:r>
        <w:rPr>
          <w:sz w:val="22"/>
          <w:szCs w:val="22"/>
        </w:rPr>
        <w:t>الاقتصاد الاستخلافي ليس تحديثاً للاقتصاد الإسلامي التقليدي بل تأسيس فلسفي جديد: هو نموذج بديل يقوم على رؤية أنطولوجية مختلفة للإنسان والعالم — يُحوّل المادة من غاية إلى وسيلة في خدمة العمران الأخلاقي.</w:t>
      </w:r>
    </w:p>
    <w:p w14:paraId="19F65448" w14:textId="77777777" w:rsidR="00A50D6B" w:rsidRDefault="00000000">
      <w:pPr>
        <w:pStyle w:val="a4"/>
        <w:numPr>
          <w:ilvl w:val="0"/>
          <w:numId w:val="2"/>
        </w:numPr>
        <w:spacing w:before="65" w:after="65" w:line="310" w:lineRule="auto"/>
      </w:pPr>
      <w:r>
        <w:rPr>
          <w:sz w:val="22"/>
          <w:szCs w:val="22"/>
        </w:rPr>
        <w:t>الإنسان المستخلَف هو الأنثروبولوجيا الاقتصادية البديلة: في مواجهة homo economicus الرأسمالي وhomo socialis الاشتراكي، يقدم الاستخلاف homo vicarius — منتج القيم المسؤول أمام الله والأمة.</w:t>
      </w:r>
    </w:p>
    <w:p w14:paraId="1A0C0A7A" w14:textId="77777777" w:rsidR="00A50D6B" w:rsidRDefault="00000000">
      <w:pPr>
        <w:pStyle w:val="a4"/>
        <w:numPr>
          <w:ilvl w:val="0"/>
          <w:numId w:val="2"/>
        </w:numPr>
        <w:spacing w:before="65" w:after="65" w:line="310" w:lineRule="auto"/>
      </w:pPr>
      <w:r>
        <w:rPr>
          <w:sz w:val="22"/>
          <w:szCs w:val="22"/>
        </w:rPr>
        <w:t>العدالة الاجتماعية قيمة متعالية تتحقق عبر آليات مؤسسية: الزكاة والوقف وتحريم الربا ونظام الإرث تُحوّل الإحسان من فضيلة فردية إلى قانون يضبط السوق.</w:t>
      </w:r>
    </w:p>
    <w:p w14:paraId="5AFAA643" w14:textId="77777777" w:rsidR="00A50D6B" w:rsidRDefault="00000000">
      <w:pPr>
        <w:pStyle w:val="a4"/>
        <w:numPr>
          <w:ilvl w:val="0"/>
          <w:numId w:val="2"/>
        </w:numPr>
        <w:spacing w:before="65" w:after="65" w:line="310" w:lineRule="auto"/>
      </w:pPr>
      <w:r>
        <w:rPr>
          <w:sz w:val="22"/>
          <w:szCs w:val="22"/>
        </w:rPr>
        <w:t>الاقتصاد التحويلي للندم والكينتسوغي الاجتماعي مقتربان مبتكران يُميّزان النموذج الاستخلافي: تحويل الأزمات والجروح إلى فرص ورأسمال قيمي.</w:t>
      </w:r>
    </w:p>
    <w:p w14:paraId="5CC93E2A" w14:textId="77777777" w:rsidR="00A50D6B" w:rsidRDefault="00000000">
      <w:pPr>
        <w:pStyle w:val="a4"/>
        <w:numPr>
          <w:ilvl w:val="0"/>
          <w:numId w:val="2"/>
        </w:numPr>
        <w:spacing w:before="65" w:after="65" w:line="310" w:lineRule="auto"/>
      </w:pPr>
      <w:r>
        <w:rPr>
          <w:sz w:val="22"/>
          <w:szCs w:val="22"/>
        </w:rPr>
        <w:t>الاستخلاف الرقمي الواعي هو فعل مقاومة في العصر الرقمي: حماية سيادة الانتباه، والتحول من الاستهلاك السلبي إلى الإنتاج الواعي، وتوظيف التكنولوجيا في خدمة المقاصد.</w:t>
      </w:r>
    </w:p>
    <w:p w14:paraId="2F62CBB1" w14:textId="77777777" w:rsidR="00A50D6B" w:rsidRDefault="00000000">
      <w:pPr>
        <w:pStyle w:val="a4"/>
        <w:numPr>
          <w:ilvl w:val="0"/>
          <w:numId w:val="2"/>
        </w:numPr>
        <w:spacing w:before="65" w:after="65" w:line="310" w:lineRule="auto"/>
      </w:pPr>
      <w:r>
        <w:rPr>
          <w:sz w:val="22"/>
          <w:szCs w:val="22"/>
        </w:rPr>
        <w:t>هذا النموذج يحقق «الحياة الطيبة» بأبعادها الستة: الروحية والأخلاقية والمعرفية والاجتماعية والمادية والجمالية — وهو ما يعجز عنه أي نموذج وضعي.</w:t>
      </w:r>
    </w:p>
    <w:p w14:paraId="7C2D177E" w14:textId="77777777" w:rsidR="00A50D6B" w:rsidRDefault="00000000">
      <w:pPr>
        <w:pBdr>
          <w:top w:val="single" w:sz="10" w:space="0" w:color="9A7B1A"/>
          <w:left w:val="double" w:sz="6" w:space="0" w:color="9A7B1A"/>
          <w:bottom w:val="single" w:sz="10" w:space="0" w:color="9A7B1A"/>
          <w:right w:val="double" w:sz="6" w:space="0" w:color="9A7B1A"/>
        </w:pBdr>
        <w:spacing w:before="140" w:after="16" w:line="400" w:lineRule="auto"/>
        <w:jc w:val="center"/>
      </w:pPr>
      <w:r>
        <w:rPr>
          <w:b/>
          <w:bCs/>
          <w:color w:val="6B4800"/>
          <w:sz w:val="27"/>
          <w:szCs w:val="27"/>
        </w:rPr>
        <w:t>﴿مَنْ عَمِلَ صَالِحًا مِّن ذَكَرٍ أَوْ أُنثَىٰ وَهُوَ مُؤْمِنٌ فَلَنُحْيِيَنَّهُ حَيَاةً طَيِّبَةً﴾</w:t>
      </w:r>
    </w:p>
    <w:p w14:paraId="68EB46F0" w14:textId="77777777" w:rsidR="00A50D6B" w:rsidRDefault="00000000">
      <w:pPr>
        <w:spacing w:after="140"/>
        <w:jc w:val="center"/>
      </w:pPr>
      <w:r>
        <w:rPr>
          <w:color w:val="0A5E5E"/>
          <w:sz w:val="19"/>
          <w:szCs w:val="19"/>
        </w:rPr>
        <w:t>سورة النحل: 97</w:t>
      </w:r>
    </w:p>
    <w:p w14:paraId="250D634B" w14:textId="77777777" w:rsidR="00A50D6B" w:rsidRDefault="00000000">
      <w:pPr>
        <w:pBdr>
          <w:bottom w:val="single" w:sz="8" w:space="4" w:color="0A5E5E"/>
        </w:pBdr>
        <w:spacing w:before="260" w:after="100"/>
        <w:jc w:val="right"/>
      </w:pPr>
      <w:r>
        <w:rPr>
          <w:b/>
          <w:bCs/>
          <w:color w:val="1A3A6B"/>
          <w:sz w:val="27"/>
          <w:szCs w:val="27"/>
        </w:rPr>
        <w:t>ثانياً: التوصيات</w:t>
      </w:r>
    </w:p>
    <w:p w14:paraId="0DA702A0" w14:textId="77777777" w:rsidR="00A50D6B" w:rsidRDefault="00000000">
      <w:pPr>
        <w:pBdr>
          <w:right w:val="single" w:sz="18" w:space="5" w:color="9A7B1A"/>
        </w:pBdr>
        <w:spacing w:before="180" w:after="80"/>
        <w:jc w:val="right"/>
      </w:pPr>
      <w:r>
        <w:rPr>
          <w:b/>
          <w:bCs/>
          <w:color w:val="0A5E5E"/>
        </w:rPr>
        <w:t>على المستوى النظري والفلسفي</w:t>
      </w:r>
    </w:p>
    <w:p w14:paraId="5B1C6773" w14:textId="77777777" w:rsidR="00A50D6B" w:rsidRDefault="00000000">
      <w:pPr>
        <w:pStyle w:val="a4"/>
        <w:numPr>
          <w:ilvl w:val="0"/>
          <w:numId w:val="3"/>
        </w:numPr>
        <w:spacing w:before="65" w:after="65" w:line="310" w:lineRule="auto"/>
      </w:pPr>
      <w:r>
        <w:rPr>
          <w:sz w:val="22"/>
          <w:szCs w:val="22"/>
        </w:rPr>
        <w:t>تطوير نظرية متكاملة للاقتصاد الاستخلافي تشمل جميع جوانبه (فلسفي، فقهي، اجتماعي، تقني).</w:t>
      </w:r>
    </w:p>
    <w:p w14:paraId="6BB990E0" w14:textId="77777777" w:rsidR="00A50D6B" w:rsidRDefault="00000000">
      <w:pPr>
        <w:pStyle w:val="a4"/>
        <w:numPr>
          <w:ilvl w:val="0"/>
          <w:numId w:val="3"/>
        </w:numPr>
        <w:spacing w:before="65" w:after="65" w:line="310" w:lineRule="auto"/>
      </w:pPr>
      <w:r>
        <w:rPr>
          <w:sz w:val="22"/>
          <w:szCs w:val="22"/>
        </w:rPr>
        <w:t>إجراء المزيد من الدراسات المقارنة بين النموذج الاستخلافي والاقتصاد السلوكي والاقتصاد البيئي.</w:t>
      </w:r>
    </w:p>
    <w:p w14:paraId="48F7C302" w14:textId="77777777" w:rsidR="00A50D6B" w:rsidRDefault="00000000">
      <w:pPr>
        <w:pStyle w:val="a4"/>
        <w:numPr>
          <w:ilvl w:val="0"/>
          <w:numId w:val="3"/>
        </w:numPr>
        <w:spacing w:before="65" w:after="65" w:line="310" w:lineRule="auto"/>
      </w:pPr>
      <w:r>
        <w:rPr>
          <w:sz w:val="22"/>
          <w:szCs w:val="22"/>
        </w:rPr>
        <w:t>الاهتمام بتأصيل مفاهيم مثل «الانتباه» و«البيانات» ضمن المقاصد الشرعية.</w:t>
      </w:r>
    </w:p>
    <w:p w14:paraId="6400F147" w14:textId="77777777" w:rsidR="00A50D6B" w:rsidRDefault="00000000">
      <w:pPr>
        <w:pBdr>
          <w:right w:val="single" w:sz="18" w:space="5" w:color="9A7B1A"/>
        </w:pBdr>
        <w:spacing w:before="180" w:after="80"/>
        <w:jc w:val="right"/>
      </w:pPr>
      <w:r>
        <w:rPr>
          <w:b/>
          <w:bCs/>
          <w:color w:val="0A5E5E"/>
        </w:rPr>
        <w:t>على مستوى السياسات الاقتصادية</w:t>
      </w:r>
    </w:p>
    <w:p w14:paraId="13350A8F" w14:textId="77777777" w:rsidR="00A50D6B" w:rsidRDefault="00000000">
      <w:pPr>
        <w:pStyle w:val="a4"/>
        <w:numPr>
          <w:ilvl w:val="0"/>
          <w:numId w:val="3"/>
        </w:numPr>
        <w:spacing w:before="65" w:after="65" w:line="310" w:lineRule="auto"/>
      </w:pPr>
      <w:r>
        <w:rPr>
          <w:sz w:val="22"/>
          <w:szCs w:val="22"/>
        </w:rPr>
        <w:t>بناء مؤشرات للتنمية تقيس العمران الأخلاقي وليس فقط الناتج المحلي.</w:t>
      </w:r>
    </w:p>
    <w:p w14:paraId="74E2DAA6" w14:textId="77777777" w:rsidR="00A50D6B" w:rsidRDefault="00000000">
      <w:pPr>
        <w:pStyle w:val="a4"/>
        <w:numPr>
          <w:ilvl w:val="0"/>
          <w:numId w:val="3"/>
        </w:numPr>
        <w:spacing w:before="65" w:after="65" w:line="310" w:lineRule="auto"/>
      </w:pPr>
      <w:r>
        <w:rPr>
          <w:sz w:val="22"/>
          <w:szCs w:val="22"/>
        </w:rPr>
        <w:t>تطوير آليات مؤسسية للزكاة والوقف تتناسب مع العصر الرقمي.</w:t>
      </w:r>
    </w:p>
    <w:p w14:paraId="3DEB162E" w14:textId="77777777" w:rsidR="00A50D6B" w:rsidRDefault="00000000">
      <w:pPr>
        <w:pStyle w:val="a4"/>
        <w:numPr>
          <w:ilvl w:val="0"/>
          <w:numId w:val="3"/>
        </w:numPr>
        <w:spacing w:before="65" w:after="65" w:line="310" w:lineRule="auto"/>
      </w:pPr>
      <w:r>
        <w:rPr>
          <w:sz w:val="22"/>
          <w:szCs w:val="22"/>
        </w:rPr>
        <w:t>إصدار تشريعات تحمي سيادة الانتباه وتحد من استخراج البيانات.</w:t>
      </w:r>
    </w:p>
    <w:p w14:paraId="7EBEB08F" w14:textId="77777777" w:rsidR="00A50D6B" w:rsidRDefault="00000000">
      <w:pPr>
        <w:pBdr>
          <w:right w:val="single" w:sz="18" w:space="5" w:color="9A7B1A"/>
        </w:pBdr>
        <w:spacing w:before="180" w:after="80"/>
        <w:jc w:val="right"/>
      </w:pPr>
      <w:r>
        <w:rPr>
          <w:b/>
          <w:bCs/>
          <w:color w:val="0A5E5E"/>
        </w:rPr>
        <w:t>على المستوى التطبيقي والمجتمعي</w:t>
      </w:r>
    </w:p>
    <w:p w14:paraId="74885395" w14:textId="77777777" w:rsidR="00A50D6B" w:rsidRDefault="00000000">
      <w:pPr>
        <w:pStyle w:val="a4"/>
        <w:numPr>
          <w:ilvl w:val="0"/>
          <w:numId w:val="3"/>
        </w:numPr>
        <w:spacing w:before="65" w:after="65" w:line="310" w:lineRule="auto"/>
      </w:pPr>
      <w:r>
        <w:rPr>
          <w:sz w:val="22"/>
          <w:szCs w:val="22"/>
        </w:rPr>
        <w:t>دعم مبادرات الاقتصاد التحويلي التي تحول الجروح والأزمات إلى فرص.</w:t>
      </w:r>
    </w:p>
    <w:p w14:paraId="2CFB8214" w14:textId="77777777" w:rsidR="00A50D6B" w:rsidRDefault="00000000">
      <w:pPr>
        <w:pStyle w:val="a4"/>
        <w:numPr>
          <w:ilvl w:val="0"/>
          <w:numId w:val="3"/>
        </w:numPr>
        <w:spacing w:before="65" w:after="65" w:line="310" w:lineRule="auto"/>
      </w:pPr>
      <w:r>
        <w:rPr>
          <w:sz w:val="22"/>
          <w:szCs w:val="22"/>
        </w:rPr>
        <w:t>إنشاء منصات رقمية للإنتاج الاستخلافي (تعليم، توثيق، تواصل بناء).</w:t>
      </w:r>
    </w:p>
    <w:p w14:paraId="47B9F1FC" w14:textId="77777777" w:rsidR="00A50D6B" w:rsidRDefault="00000000">
      <w:pPr>
        <w:pStyle w:val="a4"/>
        <w:numPr>
          <w:ilvl w:val="0"/>
          <w:numId w:val="3"/>
        </w:numPr>
        <w:spacing w:before="65" w:after="65" w:line="310" w:lineRule="auto"/>
      </w:pPr>
      <w:r>
        <w:rPr>
          <w:sz w:val="22"/>
          <w:szCs w:val="22"/>
        </w:rPr>
        <w:t>تطوير برامج تربوية تنمي «الوعي الاستخلافي» لدى الأجيال الجديدة.</w:t>
      </w:r>
    </w:p>
    <w:p w14:paraId="43853DA4" w14:textId="77777777" w:rsidR="00A50D6B" w:rsidRDefault="00000000">
      <w:pPr>
        <w:pBdr>
          <w:right w:val="single" w:sz="18" w:space="5" w:color="9A7B1A"/>
        </w:pBdr>
        <w:spacing w:before="180" w:after="80"/>
        <w:jc w:val="right"/>
      </w:pPr>
      <w:r>
        <w:rPr>
          <w:b/>
          <w:bCs/>
          <w:color w:val="0A5E5E"/>
        </w:rPr>
        <w:t>على المستوى الحضاري</w:t>
      </w:r>
    </w:p>
    <w:p w14:paraId="699AA866" w14:textId="77777777" w:rsidR="00A50D6B" w:rsidRDefault="00000000">
      <w:pPr>
        <w:pStyle w:val="a4"/>
        <w:numPr>
          <w:ilvl w:val="0"/>
          <w:numId w:val="3"/>
        </w:numPr>
        <w:spacing w:before="65" w:after="65" w:line="310" w:lineRule="auto"/>
      </w:pPr>
      <w:r>
        <w:rPr>
          <w:sz w:val="22"/>
          <w:szCs w:val="22"/>
        </w:rPr>
        <w:t>تحقيق «الاندماج الخالق» الذي يستوعب منجزات العصر ويعيد صياغتها داخل مركزية الوحي.</w:t>
      </w:r>
    </w:p>
    <w:p w14:paraId="6D3B3981" w14:textId="77777777" w:rsidR="00A50D6B" w:rsidRDefault="00000000">
      <w:pPr>
        <w:pStyle w:val="a4"/>
        <w:numPr>
          <w:ilvl w:val="0"/>
          <w:numId w:val="3"/>
        </w:numPr>
        <w:spacing w:before="65" w:after="65" w:line="310" w:lineRule="auto"/>
      </w:pPr>
      <w:r>
        <w:rPr>
          <w:sz w:val="22"/>
          <w:szCs w:val="22"/>
        </w:rPr>
        <w:t>بناء تحالفات مع الحركات النقدية في الغرب (نقاد رأسمالية المراقبة) لمواجهة التحديات المشتركة.</w:t>
      </w:r>
    </w:p>
    <w:p w14:paraId="1419EBA6" w14:textId="77777777" w:rsidR="00A50D6B" w:rsidRDefault="00000000">
      <w:pPr>
        <w:pBdr>
          <w:bottom w:val="single" w:sz="8" w:space="4" w:color="0A5E5E"/>
        </w:pBdr>
        <w:spacing w:before="260" w:after="100"/>
        <w:jc w:val="right"/>
      </w:pPr>
      <w:r>
        <w:rPr>
          <w:b/>
          <w:bCs/>
          <w:color w:val="1A3A6B"/>
          <w:sz w:val="27"/>
          <w:szCs w:val="27"/>
        </w:rPr>
        <w:t>ثالثاً: آفاق البحث المستقبلية</w:t>
      </w:r>
    </w:p>
    <w:p w14:paraId="4171F46E" w14:textId="77777777" w:rsidR="00A50D6B" w:rsidRDefault="00000000">
      <w:pPr>
        <w:spacing w:before="80" w:after="100" w:line="350" w:lineRule="auto"/>
      </w:pPr>
      <w:r>
        <w:t>يفتح هذا البحث آفاقاً عديدة: اقتصاد الانتباه في ضوء المقاصد الشرعية (دراسة تأصيلية وتطبيقية)، والذكاء الاصطناعي والعدالة الاجتماعية الإسلامية، ونماذج محاكاة للاقتصاد الاستخلافي باستخدام تقنيات التحليل الكمّي، ودراسات حالة لتطبيق نموذج الاقتصاد الاستخلافي على قطاعات محددة (التمويل الإسلامي الرقمي، الزراعة المستدامة، اقتصاد التعليم).</w:t>
      </w:r>
    </w:p>
    <w:p w14:paraId="4BBAF17C" w14:textId="77777777" w:rsidR="00A50D6B" w:rsidRDefault="00000000">
      <w:pPr>
        <w:pBdr>
          <w:top w:val="single" w:sz="12" w:space="0" w:color="9A7B1A"/>
          <w:bottom w:val="single" w:sz="12" w:space="0" w:color="9A7B1A"/>
        </w:pBdr>
        <w:spacing w:before="140" w:after="140" w:line="380" w:lineRule="auto"/>
        <w:jc w:val="center"/>
      </w:pPr>
      <w:r>
        <w:rPr>
          <w:i/>
          <w:iCs/>
          <w:color w:val="1A3A6B"/>
          <w:sz w:val="25"/>
          <w:szCs w:val="25"/>
        </w:rPr>
        <w:t>"ليس المعيار في الاقتصاد كم تُنتج، بل كيف تعيش، وماذا تُبني، ومن تُكرم."</w:t>
      </w:r>
    </w:p>
    <w:p w14:paraId="5DCEED80" w14:textId="77777777" w:rsidR="00A50D6B" w:rsidRDefault="00A50D6B">
      <w:pPr>
        <w:spacing w:before="100"/>
      </w:pPr>
    </w:p>
    <w:p w14:paraId="667A1DF7" w14:textId="77777777" w:rsidR="00A50D6B" w:rsidRDefault="00A50D6B">
      <w:pPr>
        <w:pBdr>
          <w:bottom w:val="single" w:sz="8" w:space="1" w:color="9A7B1A"/>
        </w:pBdr>
        <w:spacing w:before="160" w:after="160"/>
      </w:pPr>
    </w:p>
    <w:p w14:paraId="75DC7E18" w14:textId="77777777" w:rsidR="00A50D6B" w:rsidRDefault="00A50D6B">
      <w:pPr>
        <w:spacing w:before="80"/>
      </w:pPr>
    </w:p>
    <w:p w14:paraId="26DE581B" w14:textId="77777777" w:rsidR="00A50D6B" w:rsidRDefault="00000000">
      <w:pPr>
        <w:pBdr>
          <w:bottom w:val="single" w:sz="6" w:space="4" w:color="9A7B1A"/>
        </w:pBdr>
        <w:spacing w:before="80" w:after="60"/>
        <w:jc w:val="right"/>
      </w:pPr>
      <w:r>
        <w:rPr>
          <w:b/>
          <w:bCs/>
          <w:color w:val="1A3A6B"/>
          <w:sz w:val="28"/>
          <w:szCs w:val="28"/>
        </w:rPr>
        <w:t>قائمة المراجع</w:t>
      </w:r>
    </w:p>
    <w:p w14:paraId="3AE6C12D" w14:textId="77777777" w:rsidR="00A50D6B" w:rsidRDefault="00A50D6B">
      <w:pPr>
        <w:spacing w:before="40"/>
      </w:pPr>
    </w:p>
    <w:p w14:paraId="418DAC1F" w14:textId="77777777" w:rsidR="00A50D6B" w:rsidRDefault="00000000">
      <w:pPr>
        <w:spacing w:before="60" w:after="20"/>
        <w:jc w:val="right"/>
      </w:pPr>
      <w:r>
        <w:rPr>
          <w:b/>
          <w:bCs/>
          <w:color w:val="0A5E5E"/>
          <w:sz w:val="22"/>
          <w:szCs w:val="22"/>
        </w:rPr>
        <w:t>أولاً: المصادر الإسلامية والعربية</w:t>
      </w:r>
    </w:p>
    <w:p w14:paraId="7310F3C1" w14:textId="77777777" w:rsidR="00A50D6B" w:rsidRDefault="00000000">
      <w:pPr>
        <w:spacing w:before="60" w:after="60" w:line="300" w:lineRule="auto"/>
        <w:jc w:val="right"/>
      </w:pPr>
      <w:r>
        <w:rPr>
          <w:sz w:val="20"/>
          <w:szCs w:val="20"/>
        </w:rPr>
        <w:t>القرآن الكريم.</w:t>
      </w:r>
    </w:p>
    <w:p w14:paraId="6C6432CA" w14:textId="77777777" w:rsidR="00A50D6B" w:rsidRDefault="00000000">
      <w:pPr>
        <w:spacing w:before="60" w:after="60" w:line="300" w:lineRule="auto"/>
        <w:jc w:val="right"/>
      </w:pPr>
      <w:r>
        <w:rPr>
          <w:sz w:val="20"/>
          <w:szCs w:val="20"/>
        </w:rPr>
        <w:t>ابن خلدون، عبد الرحمن. (1377). المقدمة. (عدة طبعات). [فصول العمران البشري والاقتصاد].</w:t>
      </w:r>
    </w:p>
    <w:p w14:paraId="5AFD5D00" w14:textId="77777777" w:rsidR="00A50D6B" w:rsidRDefault="00000000">
      <w:pPr>
        <w:spacing w:before="60" w:after="60" w:line="300" w:lineRule="auto"/>
        <w:jc w:val="right"/>
      </w:pPr>
      <w:r>
        <w:rPr>
          <w:sz w:val="20"/>
          <w:szCs w:val="20"/>
        </w:rPr>
        <w:t>ابن تيمية، تقي الدين. رسالة في الحسبة (ترجمة هـ. لاوست). باريس: غوتنر.</w:t>
      </w:r>
    </w:p>
    <w:p w14:paraId="44E5BF50" w14:textId="77777777" w:rsidR="00A50D6B" w:rsidRDefault="00000000">
      <w:pPr>
        <w:spacing w:before="60" w:after="60" w:line="300" w:lineRule="auto"/>
        <w:jc w:val="right"/>
      </w:pPr>
      <w:r>
        <w:rPr>
          <w:sz w:val="20"/>
          <w:szCs w:val="20"/>
        </w:rPr>
        <w:t>الغزالي، أبو حامد. إحياء علوم الدين. [كتاب الزكاة والمعيشة].</w:t>
      </w:r>
    </w:p>
    <w:p w14:paraId="3CE932A2" w14:textId="77777777" w:rsidR="00A50D6B" w:rsidRDefault="00000000">
      <w:pPr>
        <w:spacing w:before="60" w:after="60" w:line="300" w:lineRule="auto"/>
        <w:jc w:val="right"/>
      </w:pPr>
      <w:r>
        <w:rPr>
          <w:sz w:val="20"/>
          <w:szCs w:val="20"/>
        </w:rPr>
        <w:t>ابن القيم الجوزية. مدارج السالكين. [مراتب النفس والتوبة].</w:t>
      </w:r>
    </w:p>
    <w:p w14:paraId="59485122" w14:textId="77777777" w:rsidR="00A50D6B" w:rsidRDefault="00000000">
      <w:pPr>
        <w:spacing w:before="60" w:after="60" w:line="300" w:lineRule="auto"/>
        <w:jc w:val="right"/>
      </w:pPr>
      <w:r>
        <w:rPr>
          <w:sz w:val="20"/>
          <w:szCs w:val="20"/>
        </w:rPr>
        <w:t>الطاهر بن عاشور، محمد. (1999). مقاصد الشريعة الإسلامية. دار النفائس.</w:t>
      </w:r>
    </w:p>
    <w:p w14:paraId="465D6EDA" w14:textId="77777777" w:rsidR="00A50D6B" w:rsidRDefault="00000000">
      <w:pPr>
        <w:spacing w:before="60" w:after="60" w:line="300" w:lineRule="auto"/>
        <w:jc w:val="right"/>
      </w:pPr>
      <w:r>
        <w:rPr>
          <w:sz w:val="20"/>
          <w:szCs w:val="20"/>
        </w:rPr>
        <w:t>مالك بن نبي. (1986). وجهة العالم الإسلامي. دار الفكر، دمشق.</w:t>
      </w:r>
    </w:p>
    <w:p w14:paraId="09727172" w14:textId="77777777" w:rsidR="00A50D6B" w:rsidRDefault="00000000">
      <w:pPr>
        <w:spacing w:before="60" w:after="60" w:line="300" w:lineRule="auto"/>
        <w:jc w:val="right"/>
      </w:pPr>
      <w:r>
        <w:rPr>
          <w:sz w:val="20"/>
          <w:szCs w:val="20"/>
        </w:rPr>
        <w:t>طه عبد الرحمن. (2000). العمل الديني وتجديد العقل. المركز الثقافي العربي.</w:t>
      </w:r>
    </w:p>
    <w:p w14:paraId="0676EA80" w14:textId="77777777" w:rsidR="00A50D6B" w:rsidRDefault="00000000">
      <w:pPr>
        <w:spacing w:before="60" w:after="60" w:line="300" w:lineRule="auto"/>
        <w:jc w:val="right"/>
      </w:pPr>
      <w:r>
        <w:rPr>
          <w:sz w:val="20"/>
          <w:szCs w:val="20"/>
        </w:rPr>
        <w:t>حساني، عبد الرحمن محمود. (2025). المقاصد الدستورية: الأسس الفلسفية والتشريعية بين الشريعة والقانون الوضعي.</w:t>
      </w:r>
    </w:p>
    <w:p w14:paraId="1B0ED9F0" w14:textId="77777777" w:rsidR="00A50D6B" w:rsidRDefault="00A50D6B">
      <w:pPr>
        <w:spacing w:before="40"/>
      </w:pPr>
    </w:p>
    <w:p w14:paraId="23CB90D3" w14:textId="77777777" w:rsidR="00A50D6B" w:rsidRDefault="00000000">
      <w:pPr>
        <w:spacing w:before="60" w:after="20"/>
        <w:jc w:val="right"/>
      </w:pPr>
      <w:r>
        <w:rPr>
          <w:b/>
          <w:bCs/>
          <w:color w:val="0A5E5E"/>
          <w:sz w:val="22"/>
          <w:szCs w:val="22"/>
        </w:rPr>
        <w:t>ثانياً: المراجع الأجنبية</w:t>
      </w:r>
    </w:p>
    <w:p w14:paraId="537FB0D0" w14:textId="77777777" w:rsidR="00A50D6B" w:rsidRDefault="00000000">
      <w:pPr>
        <w:spacing w:before="55" w:after="55" w:line="295" w:lineRule="auto"/>
        <w:ind w:left="360" w:hanging="360"/>
      </w:pPr>
      <w:r>
        <w:rPr>
          <w:rFonts w:ascii="Calibri" w:eastAsia="Calibri" w:hAnsi="Calibri" w:cs="Calibri"/>
          <w:sz w:val="19"/>
          <w:szCs w:val="19"/>
        </w:rPr>
        <w:t>Chapra, M.U. (2008). The Islamic Vision of Development in the Light of Maqasid al-Shariah. London: IIIT.</w:t>
      </w:r>
    </w:p>
    <w:p w14:paraId="64AF044F" w14:textId="77777777" w:rsidR="00A50D6B" w:rsidRDefault="00000000">
      <w:pPr>
        <w:spacing w:before="55" w:after="55" w:line="295" w:lineRule="auto"/>
        <w:ind w:left="360" w:hanging="360"/>
      </w:pPr>
      <w:r>
        <w:rPr>
          <w:rFonts w:ascii="Calibri" w:eastAsia="Calibri" w:hAnsi="Calibri" w:cs="Calibri"/>
          <w:sz w:val="19"/>
          <w:szCs w:val="19"/>
        </w:rPr>
        <w:t>Zuboff, S. (2019). The Age of Surveillance Capitalism. London: Profile Books. [L'Âge du capitalisme de surveillance, trad. fr.].</w:t>
      </w:r>
    </w:p>
    <w:p w14:paraId="2945485B" w14:textId="77777777" w:rsidR="00A50D6B" w:rsidRDefault="00000000">
      <w:pPr>
        <w:spacing w:before="55" w:after="55" w:line="295" w:lineRule="auto"/>
        <w:ind w:left="360" w:hanging="360"/>
      </w:pPr>
      <w:r>
        <w:rPr>
          <w:rFonts w:ascii="Calibri" w:eastAsia="Calibri" w:hAnsi="Calibri" w:cs="Calibri"/>
          <w:sz w:val="19"/>
          <w:szCs w:val="19"/>
        </w:rPr>
        <w:t>Marcuse, H. (1964). L'homme unidimensionnel. Paris: Minuit.</w:t>
      </w:r>
    </w:p>
    <w:p w14:paraId="61F595FC" w14:textId="77777777" w:rsidR="00A50D6B" w:rsidRDefault="00000000">
      <w:pPr>
        <w:spacing w:before="55" w:after="55" w:line="295" w:lineRule="auto"/>
        <w:ind w:left="360" w:hanging="360"/>
      </w:pPr>
      <w:r>
        <w:rPr>
          <w:rFonts w:ascii="Calibri" w:eastAsia="Calibri" w:hAnsi="Calibri" w:cs="Calibri"/>
          <w:sz w:val="19"/>
          <w:szCs w:val="19"/>
        </w:rPr>
        <w:t>Frankl, V. (1946). Découvrir un sens à sa vie. Paris: Éditions de l'Homme.</w:t>
      </w:r>
    </w:p>
    <w:p w14:paraId="2587D6F7" w14:textId="77777777" w:rsidR="00A50D6B" w:rsidRDefault="00000000">
      <w:pPr>
        <w:spacing w:before="55" w:after="55" w:line="295" w:lineRule="auto"/>
        <w:ind w:left="360" w:hanging="360"/>
      </w:pPr>
      <w:r>
        <w:rPr>
          <w:rFonts w:ascii="Calibri" w:eastAsia="Calibri" w:hAnsi="Calibri" w:cs="Calibri"/>
          <w:sz w:val="19"/>
          <w:szCs w:val="19"/>
        </w:rPr>
        <w:t>Carr, N. (2010). The Shallows: What the Internet Is Doing to Our Brains. New York: Norton.</w:t>
      </w:r>
    </w:p>
    <w:p w14:paraId="674E8337" w14:textId="77777777" w:rsidR="00A50D6B" w:rsidRDefault="00000000">
      <w:pPr>
        <w:spacing w:before="55" w:after="55" w:line="295" w:lineRule="auto"/>
        <w:ind w:left="360" w:hanging="360"/>
      </w:pPr>
      <w:r>
        <w:rPr>
          <w:rFonts w:ascii="Calibri" w:eastAsia="Calibri" w:hAnsi="Calibri" w:cs="Calibri"/>
          <w:sz w:val="19"/>
          <w:szCs w:val="19"/>
        </w:rPr>
        <w:t>Ramadan, T. (2009). L'islam et le réveil arabe. Paris: Presses du Châtelet.</w:t>
      </w:r>
    </w:p>
    <w:p w14:paraId="4A0CCBBE" w14:textId="77777777" w:rsidR="00A50D6B" w:rsidRDefault="00000000">
      <w:pPr>
        <w:spacing w:before="55" w:after="55" w:line="295" w:lineRule="auto"/>
        <w:ind w:left="360" w:hanging="360"/>
      </w:pPr>
      <w:r>
        <w:rPr>
          <w:rFonts w:ascii="Calibri" w:eastAsia="Calibri" w:hAnsi="Calibri" w:cs="Calibri"/>
          <w:sz w:val="19"/>
          <w:szCs w:val="19"/>
        </w:rPr>
        <w:t>Ben Achour, Y. (2012). La Deuxième Fâtiha: L'islam et la pensée des droits de l'homme. Paris: PUF.</w:t>
      </w:r>
    </w:p>
    <w:p w14:paraId="67F10E0A" w14:textId="77777777" w:rsidR="00A50D6B" w:rsidRDefault="00000000">
      <w:pPr>
        <w:spacing w:before="55" w:after="55" w:line="295" w:lineRule="auto"/>
        <w:ind w:left="360" w:hanging="360"/>
      </w:pPr>
      <w:r>
        <w:rPr>
          <w:rFonts w:ascii="Calibri" w:eastAsia="Calibri" w:hAnsi="Calibri" w:cs="Calibri"/>
          <w:sz w:val="19"/>
          <w:szCs w:val="19"/>
        </w:rPr>
        <w:t>Bouyerdene, A. (2021). L'humanisme et l'humanité en islam. Paris: Fondapol.</w:t>
      </w:r>
    </w:p>
    <w:p w14:paraId="25B4838E" w14:textId="77777777" w:rsidR="00A50D6B" w:rsidRDefault="00000000">
      <w:pPr>
        <w:spacing w:before="55" w:after="55" w:line="295" w:lineRule="auto"/>
        <w:ind w:left="360" w:hanging="360"/>
      </w:pPr>
      <w:r>
        <w:rPr>
          <w:rFonts w:ascii="Calibri" w:eastAsia="Calibri" w:hAnsi="Calibri" w:cs="Calibri"/>
          <w:sz w:val="19"/>
          <w:szCs w:val="19"/>
        </w:rPr>
        <w:t>Santini, C. (2021). Kintsugi, l'art de la résilience. Paris: First.</w:t>
      </w:r>
    </w:p>
    <w:p w14:paraId="1927A3F9" w14:textId="77777777" w:rsidR="00A50D6B" w:rsidRDefault="00000000">
      <w:pPr>
        <w:spacing w:before="55" w:after="55" w:line="295" w:lineRule="auto"/>
        <w:ind w:left="360" w:hanging="360"/>
      </w:pPr>
      <w:r>
        <w:rPr>
          <w:rFonts w:ascii="Calibri" w:eastAsia="Calibri" w:hAnsi="Calibri" w:cs="Calibri"/>
          <w:sz w:val="19"/>
          <w:szCs w:val="19"/>
        </w:rPr>
        <w:t>Kim, M. (2025). The Aesthetic of Scars and the Implications of Peace Technology in Japanese Kintsugi Tea Culture. The Institute for Democratization Movement Research, Vol.8 no.1.</w:t>
      </w:r>
    </w:p>
    <w:p w14:paraId="20CA4294" w14:textId="77777777" w:rsidR="00A50D6B" w:rsidRDefault="00000000">
      <w:pPr>
        <w:spacing w:before="55" w:after="55" w:line="295" w:lineRule="auto"/>
        <w:ind w:left="360" w:hanging="360"/>
      </w:pPr>
      <w:r>
        <w:rPr>
          <w:rFonts w:ascii="Calibri" w:eastAsia="Calibri" w:hAnsi="Calibri" w:cs="Calibri"/>
          <w:sz w:val="19"/>
          <w:szCs w:val="19"/>
        </w:rPr>
        <w:t>Calloni Williams, S. (2020). Kintsugi: Réparez les blessures de l'âme. Paris: Piemme.</w:t>
      </w:r>
    </w:p>
    <w:p w14:paraId="0A68E74F" w14:textId="77777777" w:rsidR="00A50D6B" w:rsidRDefault="00000000">
      <w:pPr>
        <w:spacing w:before="55" w:after="55" w:line="295" w:lineRule="auto"/>
        <w:ind w:left="360" w:hanging="360"/>
      </w:pPr>
      <w:r>
        <w:rPr>
          <w:rFonts w:ascii="Calibri" w:eastAsia="Calibri" w:hAnsi="Calibri" w:cs="Calibri"/>
          <w:sz w:val="19"/>
          <w:szCs w:val="19"/>
        </w:rPr>
        <w:t>Foucault, M. (1969). L'Archéologie du savoir. Paris: Gallimard.</w:t>
      </w:r>
    </w:p>
    <w:p w14:paraId="757E765F" w14:textId="77777777" w:rsidR="00A50D6B" w:rsidRDefault="00000000">
      <w:pPr>
        <w:spacing w:before="55" w:after="55" w:line="295" w:lineRule="auto"/>
        <w:ind w:left="360" w:hanging="360"/>
      </w:pPr>
      <w:r>
        <w:rPr>
          <w:rFonts w:ascii="Calibri" w:eastAsia="Calibri" w:hAnsi="Calibri" w:cs="Calibri"/>
          <w:sz w:val="19"/>
          <w:szCs w:val="19"/>
        </w:rPr>
        <w:t>Brague, R. (2011). Le Règne de l'homme: Genèse et échec du projet moderne. Paris: Gallimard.</w:t>
      </w:r>
    </w:p>
    <w:p w14:paraId="0F900EF4" w14:textId="77777777" w:rsidR="00A50D6B" w:rsidRDefault="00000000">
      <w:pPr>
        <w:spacing w:before="55" w:after="55" w:line="295" w:lineRule="auto"/>
        <w:ind w:left="360" w:hanging="360"/>
      </w:pPr>
      <w:r>
        <w:rPr>
          <w:rFonts w:ascii="Calibri" w:eastAsia="Calibri" w:hAnsi="Calibri" w:cs="Calibri"/>
          <w:sz w:val="19"/>
          <w:szCs w:val="19"/>
        </w:rPr>
        <w:t>Arkoun, M. (1984). Pour une critique de la raison islamique. Paris: Maisonneuve et Larose.</w:t>
      </w:r>
    </w:p>
    <w:p w14:paraId="249A6475" w14:textId="77777777" w:rsidR="00A50D6B" w:rsidRDefault="00000000">
      <w:pPr>
        <w:spacing w:before="55" w:after="55" w:line="295" w:lineRule="auto"/>
        <w:ind w:left="360" w:hanging="360"/>
      </w:pPr>
      <w:r>
        <w:rPr>
          <w:rFonts w:ascii="Calibri" w:eastAsia="Calibri" w:hAnsi="Calibri" w:cs="Calibri"/>
          <w:sz w:val="19"/>
          <w:szCs w:val="19"/>
        </w:rPr>
        <w:t>Al-Faruqi, I. R. (1989). Islamiser les savoirs: Plan général d'un programme d'action. IIIT.</w:t>
      </w:r>
    </w:p>
    <w:p w14:paraId="520CB0B9" w14:textId="77777777" w:rsidR="00A50D6B" w:rsidRDefault="00000000">
      <w:pPr>
        <w:spacing w:before="55" w:after="55" w:line="295" w:lineRule="auto"/>
        <w:ind w:left="360" w:hanging="360"/>
      </w:pPr>
      <w:r>
        <w:rPr>
          <w:rFonts w:ascii="Calibri" w:eastAsia="Calibri" w:hAnsi="Calibri" w:cs="Calibri"/>
          <w:sz w:val="19"/>
          <w:szCs w:val="19"/>
        </w:rPr>
        <w:t>Halbwachs, M. (1925). Les cadres sociaux de la mémoire. Paris: Alcan.</w:t>
      </w:r>
    </w:p>
    <w:sectPr w:rsidR="00A50D6B">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BB8A8" w14:textId="77777777" w:rsidR="00D34B5C" w:rsidRDefault="00D34B5C">
      <w:r>
        <w:separator/>
      </w:r>
    </w:p>
  </w:endnote>
  <w:endnote w:type="continuationSeparator" w:id="0">
    <w:p w14:paraId="2216CEEA" w14:textId="77777777" w:rsidR="00D34B5C" w:rsidRDefault="00D34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E36C2" w14:textId="77777777" w:rsidR="00A50D6B" w:rsidRDefault="00000000">
    <w:pPr>
      <w:pBdr>
        <w:top w:val="single" w:sz="4" w:space="4" w:color="9A7B1A"/>
      </w:pBdr>
      <w:spacing w:before="80"/>
      <w:jc w:val="center"/>
    </w:pPr>
    <w:r>
      <w:rPr>
        <w:color w:val="1A3A6B"/>
        <w:sz w:val="17"/>
        <w:szCs w:val="17"/>
      </w:rPr>
      <w:t xml:space="preserve">الإنسان بين الاستخلاف والاستهلاك  |  صفحة </w:t>
    </w:r>
    <w:r>
      <w:rPr>
        <w:color w:val="1A3A6B"/>
        <w:sz w:val="17"/>
        <w:szCs w:val="17"/>
      </w:rPr>
      <w:fldChar w:fldCharType="begin"/>
    </w:r>
    <w:r>
      <w:rPr>
        <w:color w:val="1A3A6B"/>
        <w:sz w:val="17"/>
        <w:szCs w:val="17"/>
      </w:rPr>
      <w:instrText>PAGE</w:instrText>
    </w:r>
    <w:r>
      <w:rPr>
        <w:color w:val="1A3A6B"/>
        <w:sz w:val="17"/>
        <w:szCs w:val="17"/>
      </w:rPr>
      <w:fldChar w:fldCharType="separate"/>
    </w:r>
    <w:r>
      <w:rPr>
        <w:color w:val="1A3A6B"/>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1487F" w14:textId="77777777" w:rsidR="00D34B5C" w:rsidRDefault="00D34B5C">
      <w:r>
        <w:separator/>
      </w:r>
    </w:p>
  </w:footnote>
  <w:footnote w:type="continuationSeparator" w:id="0">
    <w:p w14:paraId="2B07BC2A" w14:textId="77777777" w:rsidR="00D34B5C" w:rsidRDefault="00D34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560D7" w14:textId="77777777" w:rsidR="00A50D6B" w:rsidRDefault="00000000">
    <w:pPr>
      <w:pBdr>
        <w:bottom w:val="single" w:sz="6" w:space="4" w:color="9A7B1A"/>
      </w:pBdr>
      <w:spacing w:after="100"/>
      <w:jc w:val="center"/>
    </w:pPr>
    <w:r>
      <w:rPr>
        <w:b/>
        <w:bCs/>
        <w:color w:val="0A5E5E"/>
        <w:sz w:val="17"/>
        <w:szCs w:val="17"/>
      </w:rPr>
      <w:t>الاقتصاد الأخلاقي الاستخلافي — نحو هندسة عمرانية مستقلة في مواجهة الحداثة المادية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33DB3"/>
    <w:multiLevelType w:val="hybridMultilevel"/>
    <w:tmpl w:val="FFFFFFFF"/>
    <w:lvl w:ilvl="0" w:tplc="8E0034AC">
      <w:start w:val="1"/>
      <w:numFmt w:val="bullet"/>
      <w:lvlText w:val="●"/>
      <w:lvlJc w:val="left"/>
      <w:pPr>
        <w:ind w:left="720" w:hanging="360"/>
      </w:pPr>
    </w:lvl>
    <w:lvl w:ilvl="1" w:tplc="FD58B062">
      <w:start w:val="1"/>
      <w:numFmt w:val="bullet"/>
      <w:lvlText w:val="○"/>
      <w:lvlJc w:val="left"/>
      <w:pPr>
        <w:ind w:left="1440" w:hanging="360"/>
      </w:pPr>
    </w:lvl>
    <w:lvl w:ilvl="2" w:tplc="41DE4C16">
      <w:start w:val="1"/>
      <w:numFmt w:val="bullet"/>
      <w:lvlText w:val="■"/>
      <w:lvlJc w:val="left"/>
      <w:pPr>
        <w:ind w:left="2160" w:hanging="360"/>
      </w:pPr>
    </w:lvl>
    <w:lvl w:ilvl="3" w:tplc="6D22357C">
      <w:start w:val="1"/>
      <w:numFmt w:val="bullet"/>
      <w:lvlText w:val="●"/>
      <w:lvlJc w:val="left"/>
      <w:pPr>
        <w:ind w:left="2880" w:hanging="360"/>
      </w:pPr>
    </w:lvl>
    <w:lvl w:ilvl="4" w:tplc="42D66974">
      <w:start w:val="1"/>
      <w:numFmt w:val="bullet"/>
      <w:lvlText w:val="○"/>
      <w:lvlJc w:val="left"/>
      <w:pPr>
        <w:ind w:left="3600" w:hanging="360"/>
      </w:pPr>
    </w:lvl>
    <w:lvl w:ilvl="5" w:tplc="1D7C8FB8">
      <w:start w:val="1"/>
      <w:numFmt w:val="bullet"/>
      <w:lvlText w:val="■"/>
      <w:lvlJc w:val="left"/>
      <w:pPr>
        <w:ind w:left="4320" w:hanging="360"/>
      </w:pPr>
    </w:lvl>
    <w:lvl w:ilvl="6" w:tplc="07A0C0AE">
      <w:start w:val="1"/>
      <w:numFmt w:val="bullet"/>
      <w:lvlText w:val="●"/>
      <w:lvlJc w:val="left"/>
      <w:pPr>
        <w:ind w:left="5040" w:hanging="360"/>
      </w:pPr>
    </w:lvl>
    <w:lvl w:ilvl="7" w:tplc="44A62344">
      <w:start w:val="1"/>
      <w:numFmt w:val="bullet"/>
      <w:lvlText w:val="●"/>
      <w:lvlJc w:val="left"/>
      <w:pPr>
        <w:ind w:left="5760" w:hanging="360"/>
      </w:pPr>
    </w:lvl>
    <w:lvl w:ilvl="8" w:tplc="3EC0BD60">
      <w:start w:val="1"/>
      <w:numFmt w:val="bullet"/>
      <w:lvlText w:val="●"/>
      <w:lvlJc w:val="left"/>
      <w:pPr>
        <w:ind w:left="6480" w:hanging="360"/>
      </w:pPr>
    </w:lvl>
  </w:abstractNum>
  <w:abstractNum w:abstractNumId="1" w15:restartNumberingAfterBreak="0">
    <w:nsid w:val="4BA13643"/>
    <w:multiLevelType w:val="hybridMultilevel"/>
    <w:tmpl w:val="FFFFFFFF"/>
    <w:lvl w:ilvl="0" w:tplc="D2ACC62C">
      <w:start w:val="1"/>
      <w:numFmt w:val="decimal"/>
      <w:lvlText w:val="%1."/>
      <w:lvlJc w:val="right"/>
      <w:pPr>
        <w:bidi/>
        <w:ind w:right="480" w:hanging="280"/>
        <w:jc w:val="right"/>
      </w:pPr>
    </w:lvl>
    <w:lvl w:ilvl="1" w:tplc="32EE5432">
      <w:numFmt w:val="decimal"/>
      <w:lvlText w:val=""/>
      <w:lvlJc w:val="left"/>
    </w:lvl>
    <w:lvl w:ilvl="2" w:tplc="84427948">
      <w:numFmt w:val="decimal"/>
      <w:lvlText w:val=""/>
      <w:lvlJc w:val="left"/>
    </w:lvl>
    <w:lvl w:ilvl="3" w:tplc="4754B6FA">
      <w:numFmt w:val="decimal"/>
      <w:lvlText w:val=""/>
      <w:lvlJc w:val="left"/>
    </w:lvl>
    <w:lvl w:ilvl="4" w:tplc="4D74E05A">
      <w:numFmt w:val="decimal"/>
      <w:lvlText w:val=""/>
      <w:lvlJc w:val="left"/>
    </w:lvl>
    <w:lvl w:ilvl="5" w:tplc="61B2525A">
      <w:numFmt w:val="decimal"/>
      <w:lvlText w:val=""/>
      <w:lvlJc w:val="left"/>
    </w:lvl>
    <w:lvl w:ilvl="6" w:tplc="A4EEB8DC">
      <w:numFmt w:val="decimal"/>
      <w:lvlText w:val=""/>
      <w:lvlJc w:val="left"/>
    </w:lvl>
    <w:lvl w:ilvl="7" w:tplc="66F4FD7E">
      <w:numFmt w:val="decimal"/>
      <w:lvlText w:val=""/>
      <w:lvlJc w:val="left"/>
    </w:lvl>
    <w:lvl w:ilvl="8" w:tplc="7F3CC856">
      <w:numFmt w:val="decimal"/>
      <w:lvlText w:val=""/>
      <w:lvlJc w:val="left"/>
    </w:lvl>
  </w:abstractNum>
  <w:abstractNum w:abstractNumId="2" w15:restartNumberingAfterBreak="0">
    <w:nsid w:val="75A21CF8"/>
    <w:multiLevelType w:val="hybridMultilevel"/>
    <w:tmpl w:val="FFFFFFFF"/>
    <w:lvl w:ilvl="0" w:tplc="F8686F7E">
      <w:start w:val="1"/>
      <w:numFmt w:val="bullet"/>
      <w:lvlText w:val="•"/>
      <w:lvlJc w:val="right"/>
      <w:pPr>
        <w:bidi/>
        <w:ind w:right="480" w:hanging="240"/>
        <w:jc w:val="right"/>
      </w:pPr>
    </w:lvl>
    <w:lvl w:ilvl="1" w:tplc="B22E05D4">
      <w:numFmt w:val="decimal"/>
      <w:lvlText w:val=""/>
      <w:lvlJc w:val="left"/>
    </w:lvl>
    <w:lvl w:ilvl="2" w:tplc="F1C8148E">
      <w:numFmt w:val="decimal"/>
      <w:lvlText w:val=""/>
      <w:lvlJc w:val="left"/>
    </w:lvl>
    <w:lvl w:ilvl="3" w:tplc="024690F4">
      <w:numFmt w:val="decimal"/>
      <w:lvlText w:val=""/>
      <w:lvlJc w:val="left"/>
    </w:lvl>
    <w:lvl w:ilvl="4" w:tplc="514087BE">
      <w:numFmt w:val="decimal"/>
      <w:lvlText w:val=""/>
      <w:lvlJc w:val="left"/>
    </w:lvl>
    <w:lvl w:ilvl="5" w:tplc="286C0DB6">
      <w:numFmt w:val="decimal"/>
      <w:lvlText w:val=""/>
      <w:lvlJc w:val="left"/>
    </w:lvl>
    <w:lvl w:ilvl="6" w:tplc="7AD84826">
      <w:numFmt w:val="decimal"/>
      <w:lvlText w:val=""/>
      <w:lvlJc w:val="left"/>
    </w:lvl>
    <w:lvl w:ilvl="7" w:tplc="4754F27C">
      <w:numFmt w:val="decimal"/>
      <w:lvlText w:val=""/>
      <w:lvlJc w:val="left"/>
    </w:lvl>
    <w:lvl w:ilvl="8" w:tplc="26EA2872">
      <w:numFmt w:val="decimal"/>
      <w:lvlText w:val=""/>
      <w:lvlJc w:val="left"/>
    </w:lvl>
  </w:abstractNum>
  <w:num w:numId="1" w16cid:durableId="1894265538">
    <w:abstractNumId w:val="0"/>
    <w:lvlOverride w:ilvl="0">
      <w:startOverride w:val="1"/>
    </w:lvlOverride>
  </w:num>
  <w:num w:numId="2" w16cid:durableId="1333533468">
    <w:abstractNumId w:val="1"/>
    <w:lvlOverride w:ilvl="0">
      <w:startOverride w:val="1"/>
    </w:lvlOverride>
  </w:num>
  <w:num w:numId="3" w16cid:durableId="98385091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D6B"/>
    <w:rsid w:val="0012105F"/>
    <w:rsid w:val="00A50D6B"/>
    <w:rsid w:val="00D34B5C"/>
    <w:rsid w:val="00EC5845"/>
    <w:rsid w:val="00FD26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7FB4E88"/>
  <w15:docId w15:val="{F03D5B8B-2240-0241-845E-E1E6B5EC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color w:val="111827"/>
        <w:sz w:val="23"/>
        <w:szCs w:val="23"/>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4685</Words>
  <Characters>26709</Characters>
  <Application>Microsoft Office Word</Application>
  <DocSecurity>0</DocSecurity>
  <Lines>222</Lines>
  <Paragraphs>62</Paragraphs>
  <ScaleCrop>false</ScaleCrop>
  <Company/>
  <LinksUpToDate>false</LinksUpToDate>
  <CharactersWithSpaces>31332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3</cp:revision>
  <dcterms:created xsi:type="dcterms:W3CDTF">2026-03-21T05:24:00Z</dcterms:created>
  <dcterms:modified xsi:type="dcterms:W3CDTF">2026-04-13T16:11:00Z</dcterms:modified>
</cp:coreProperties>
</file>