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826E4" w14:textId="77777777" w:rsidR="00F05831" w:rsidRDefault="00F05831">
      <w:pPr>
        <w:spacing w:after="400"/>
      </w:pPr>
    </w:p>
    <w:p w14:paraId="5C48B166" w14:textId="77777777" w:rsidR="00F05831" w:rsidRDefault="00000000">
      <w:pPr>
        <w:shd w:val="clear" w:color="auto" w:fill="0D1B33"/>
        <w:jc w:val="center"/>
      </w:pPr>
      <w:r>
        <w:rPr>
          <w:b/>
          <w:bCs/>
          <w:color w:val="9A7B1A"/>
          <w:sz w:val="22"/>
          <w:szCs w:val="22"/>
        </w:rPr>
        <w:t>دراسة نفسية وجودية</w:t>
      </w:r>
    </w:p>
    <w:p w14:paraId="6BCA7536" w14:textId="77777777" w:rsidR="00F05831" w:rsidRDefault="00000000">
      <w:pPr>
        <w:shd w:val="clear" w:color="auto" w:fill="0D1B33"/>
        <w:jc w:val="center"/>
      </w:pPr>
      <w:r>
        <w:rPr>
          <w:b/>
          <w:bCs/>
          <w:color w:val="FFFFFF"/>
          <w:sz w:val="40"/>
          <w:szCs w:val="40"/>
        </w:rPr>
        <w:t>الازدواجية الأخلاقية في النخبة التونسية</w:t>
      </w:r>
    </w:p>
    <w:p w14:paraId="50FF8CAE" w14:textId="77777777" w:rsidR="00F05831" w:rsidRDefault="00000000">
      <w:pPr>
        <w:shd w:val="clear" w:color="auto" w:fill="0D1B33"/>
        <w:jc w:val="center"/>
      </w:pPr>
      <w:r>
        <w:rPr>
          <w:color w:val="9A7B1A"/>
          <w:sz w:val="26"/>
          <w:szCs w:val="26"/>
        </w:rPr>
        <w:t>قراءة في ضوء علم النفس الاستخلافي ونموذج TLRT</w:t>
      </w:r>
    </w:p>
    <w:p w14:paraId="76C4D6FC" w14:textId="77777777" w:rsidR="00F05831" w:rsidRDefault="00000000">
      <w:pPr>
        <w:shd w:val="clear" w:color="auto" w:fill="0D1B33"/>
        <w:spacing w:after="600"/>
        <w:jc w:val="center"/>
      </w:pPr>
      <w:r>
        <w:rPr>
          <w:color w:val="F0F4F8"/>
          <w:sz w:val="22"/>
          <w:szCs w:val="22"/>
        </w:rPr>
        <w:t>من التحليل السوسيولوجي إلى التشخيص الاستخلافي</w:t>
      </w:r>
    </w:p>
    <w:p w14:paraId="78787156" w14:textId="77777777" w:rsidR="00F05831" w:rsidRDefault="00F05831">
      <w:pPr>
        <w:spacing w:after="300"/>
      </w:pPr>
    </w:p>
    <w:p w14:paraId="3FA0F0BF" w14:textId="77777777" w:rsidR="00F05831" w:rsidRDefault="00000000">
      <w:pPr>
        <w:spacing w:after="120"/>
        <w:jc w:val="center"/>
      </w:pPr>
      <w:r>
        <w:rPr>
          <w:b/>
          <w:bCs/>
          <w:color w:val="0D1B33"/>
          <w:sz w:val="20"/>
          <w:szCs w:val="20"/>
        </w:rPr>
        <w:t>إعداد:</w:t>
      </w:r>
    </w:p>
    <w:p w14:paraId="1C4096A5" w14:textId="77777777" w:rsidR="00F05831" w:rsidRDefault="00000000">
      <w:pPr>
        <w:spacing w:after="360"/>
        <w:jc w:val="center"/>
      </w:pPr>
      <w:r>
        <w:rPr>
          <w:b/>
          <w:bCs/>
          <w:color w:val="0A5E5E"/>
        </w:rPr>
        <w:t>الباحث عبد السلام الزراع</w:t>
      </w:r>
    </w:p>
    <w:p w14:paraId="74E007D0" w14:textId="77777777" w:rsidR="00F05831" w:rsidRDefault="00000000">
      <w:pPr>
        <w:pBdr>
          <w:bottom w:val="single" w:sz="4" w:space="4" w:color="9A7B1A"/>
        </w:pBdr>
        <w:spacing w:after="600"/>
        <w:jc w:val="center"/>
      </w:pPr>
      <w:r>
        <w:rPr>
          <w:color w:val="0D1B33"/>
          <w:sz w:val="20"/>
          <w:szCs w:val="20"/>
        </w:rPr>
        <w:t>2024</w:t>
      </w:r>
    </w:p>
    <w:p w14:paraId="5198A887" w14:textId="77777777" w:rsidR="00F05831" w:rsidRDefault="00000000">
      <w:r>
        <w:br w:type="page"/>
      </w:r>
    </w:p>
    <w:p w14:paraId="68862785" w14:textId="77777777" w:rsidR="00F05831" w:rsidRDefault="00000000">
      <w:pPr>
        <w:pBdr>
          <w:bottom w:val="single" w:sz="6" w:space="4" w:color="9A7B1A"/>
        </w:pBdr>
        <w:shd w:val="clear" w:color="auto" w:fill="0D1B33"/>
        <w:spacing w:before="320" w:after="240" w:line="340" w:lineRule="auto"/>
        <w:jc w:val="right"/>
      </w:pPr>
      <w:r>
        <w:rPr>
          <w:b/>
          <w:bCs/>
          <w:color w:val="FFFFFF"/>
          <w:sz w:val="32"/>
          <w:szCs w:val="32"/>
        </w:rPr>
        <w:t>تمهيد: من التحليل السوسيولوجي إلى التشخيص الاستخلافي</w:t>
      </w:r>
    </w:p>
    <w:p w14:paraId="7DA70968" w14:textId="77777777" w:rsidR="00F05831" w:rsidRDefault="00000000" w:rsidP="00E4060F">
      <w:pPr>
        <w:spacing w:after="200" w:line="360" w:lineRule="auto"/>
      </w:pPr>
      <w:r>
        <w:rPr>
          <w:color w:val="000000"/>
          <w:sz w:val="23"/>
          <w:szCs w:val="23"/>
        </w:rPr>
        <w:t>إن التحليل السوسيولوجي والنفسي الرصين الذي سبق عرضه لظاهرة الازدواجية الأخلاقية لدى النخبة التونسية لا يُشكّل سوى المدخل الأوّل لفهم عميق ومتكامل لهذه الظاهرة المركّبة. وعلى هذا الأساس يأتي علم النفس الاستخلافي ليقدّم قراءة مغايرة وأكثر رسوخاً وأشمل أفقاً، إذ يُعيد تأطير الظاهرة ضمن إطارها الأنثروبولوجي القرآني الأصيل. فنحن هنا لا نقف أمام مجرد 'نفاق سياسي' عابر أو 'انتهازية اجتماعية' ظرفية، بل أمام خلل بنيوي عميق متجذّر في طبيعة النفس الإنسانية، تمتد جذوره في الفطرة، وتتحكّم في مساراته آليات الأضلاع الثمانية، وتتعطّل بسببه الغاية الوجودية الكبرى التي وُجد الإنسان لتحقيقها.</w:t>
      </w:r>
    </w:p>
    <w:p w14:paraId="0C20D0CC" w14:textId="77777777" w:rsidR="00F05831" w:rsidRDefault="00000000" w:rsidP="00E4060F">
      <w:pPr>
        <w:spacing w:after="240" w:line="360" w:lineRule="auto"/>
      </w:pPr>
      <w:r>
        <w:rPr>
          <w:color w:val="000000"/>
          <w:sz w:val="23"/>
          <w:szCs w:val="23"/>
        </w:rPr>
        <w:t>وبناءً على ذلك، تسعى هذه الدراسة إلى استحضار الجهاز المفاهيمي لعلم النفس الاستخلافي بكامل ثقله التحليلي والعلاجي لمساءلة الظاهرة، والكشف عن أبعادها الخفيّة التي تعجز عن إدراكها المقاربات الوضعية وحدها.</w:t>
      </w:r>
    </w:p>
    <w:p w14:paraId="61F6D8E1" w14:textId="77777777" w:rsidR="00F05831" w:rsidRDefault="00000000" w:rsidP="00E4060F">
      <w:pPr>
        <w:pageBreakBefore/>
        <w:pBdr>
          <w:bottom w:val="single" w:sz="6" w:space="4" w:color="9A7B1A"/>
        </w:pBdr>
        <w:shd w:val="clear" w:color="auto" w:fill="0D1B33"/>
        <w:spacing w:before="320" w:after="240" w:line="340" w:lineRule="auto"/>
      </w:pPr>
      <w:r>
        <w:rPr>
          <w:b/>
          <w:bCs/>
          <w:color w:val="FFFFFF"/>
          <w:sz w:val="32"/>
          <w:szCs w:val="32"/>
        </w:rPr>
        <w:t>أولاً: التشخيص الاستخلافي للظاهرة</w:t>
      </w:r>
    </w:p>
    <w:p w14:paraId="55EB2779" w14:textId="77777777" w:rsidR="00F05831" w:rsidRDefault="00000000" w:rsidP="00E4060F">
      <w:pPr>
        <w:pBdr>
          <w:bottom w:val="single" w:sz="2" w:space="2" w:color="0A5E5E"/>
          <w:right w:val="thick" w:sz="18" w:space="4" w:color="0A5E5E"/>
        </w:pBdr>
        <w:spacing w:before="280" w:after="180" w:line="330" w:lineRule="auto"/>
      </w:pPr>
      <w:r>
        <w:rPr>
          <w:b/>
          <w:bCs/>
          <w:color w:val="0A5E5E"/>
          <w:sz w:val="28"/>
          <w:szCs w:val="28"/>
        </w:rPr>
        <w:t>1.1 طغيان النفس الأمارة وتحوّلها إلى 'أمارة مستفحلة'</w:t>
      </w:r>
    </w:p>
    <w:p w14:paraId="395630D6" w14:textId="77777777" w:rsidR="00F05831" w:rsidRDefault="00000000" w:rsidP="00E4060F">
      <w:pPr>
        <w:spacing w:after="160" w:line="360" w:lineRule="auto"/>
      </w:pPr>
      <w:r>
        <w:rPr>
          <w:color w:val="000000"/>
          <w:sz w:val="23"/>
          <w:szCs w:val="23"/>
        </w:rPr>
        <w:t>في النموذج الاستخلافي، تُمثّل النفس الأمارة بالسوء الطبقة الدنيا من طبقات النفس الإنسانية، وهي الطبقة التي تنفرد فيها الرغبات الآنية والانفعالات الخام بالسيطرة على السلوك دون أدنى اعتبار للعواقب الأخلاقية</w:t>
      </w:r>
    </w:p>
    <w:p w14:paraId="3A9C6074" w14:textId="77777777" w:rsidR="00F05831" w:rsidRDefault="00000000" w:rsidP="00E4060F">
      <w:pPr>
        <w:spacing w:after="160" w:line="360" w:lineRule="auto"/>
      </w:pPr>
      <w:r>
        <w:rPr>
          <w:i/>
          <w:iCs/>
          <w:color w:val="0A5E5E"/>
          <w:sz w:val="21"/>
          <w:szCs w:val="21"/>
        </w:rPr>
        <w:t>(الزراع، ص. 207)</w:t>
      </w:r>
      <w:r>
        <w:rPr>
          <w:color w:val="000000"/>
          <w:sz w:val="23"/>
          <w:szCs w:val="23"/>
        </w:rPr>
        <w:t>. والذي نلحظه في هذه النخبة بعينها هو ما يمكن وصفه بـ'الأمارة المستفحلة'، أي أمارة بلغت من التمكّن والترسّخ درجةً يصعب معها الانعتاق منها، وتتجلّى مظاهرها في ثلاثة مستويات متداخلة:</w:t>
      </w:r>
    </w:p>
    <w:p w14:paraId="1C2D0C66" w14:textId="77777777" w:rsidR="00F05831" w:rsidRDefault="00000000" w:rsidP="00E4060F">
      <w:pPr>
        <w:pStyle w:val="a4"/>
        <w:numPr>
          <w:ilvl w:val="0"/>
          <w:numId w:val="2"/>
        </w:numPr>
        <w:spacing w:after="80" w:line="320" w:lineRule="auto"/>
      </w:pPr>
      <w:r>
        <w:rPr>
          <w:color w:val="000000"/>
          <w:sz w:val="22"/>
          <w:szCs w:val="22"/>
        </w:rPr>
        <w:t>الانتهازية تتحوّل من سلوك طارئ إلى 'غريزة بقاء' راسخة في أعماق الشخصية.</w:t>
      </w:r>
    </w:p>
    <w:p w14:paraId="074158C2" w14:textId="77777777" w:rsidR="00F05831" w:rsidRDefault="00000000" w:rsidP="00E4060F">
      <w:pPr>
        <w:pStyle w:val="a4"/>
        <w:numPr>
          <w:ilvl w:val="0"/>
          <w:numId w:val="2"/>
        </w:numPr>
        <w:spacing w:after="80" w:line="320" w:lineRule="auto"/>
      </w:pPr>
      <w:r>
        <w:rPr>
          <w:color w:val="000000"/>
          <w:sz w:val="22"/>
          <w:szCs w:val="22"/>
        </w:rPr>
        <w:t>يغدو الكذب والتزلّف مهارتَين أساسيتَين لا يستغني عنهما الفرد في علاقاته وتحالفاته.</w:t>
      </w:r>
    </w:p>
    <w:p w14:paraId="70F6CAB0" w14:textId="77777777" w:rsidR="00F05831" w:rsidRDefault="00000000" w:rsidP="00E4060F">
      <w:pPr>
        <w:pStyle w:val="a4"/>
        <w:numPr>
          <w:ilvl w:val="0"/>
          <w:numId w:val="2"/>
        </w:numPr>
        <w:spacing w:after="200" w:line="320" w:lineRule="auto"/>
      </w:pPr>
      <w:r>
        <w:rPr>
          <w:color w:val="000000"/>
          <w:sz w:val="22"/>
          <w:szCs w:val="22"/>
        </w:rPr>
        <w:t>تتقلّص النفس اللوامة أو تنطفئ جذوتها كليّاً، فيضمر الضمير الناقد حتى لا يكاد يُحسّ به.</w:t>
      </w:r>
    </w:p>
    <w:p w14:paraId="46CAB554" w14:textId="77777777" w:rsidR="00F05831" w:rsidRDefault="00000000" w:rsidP="00E4060F">
      <w:pPr>
        <w:spacing w:after="200" w:line="360" w:lineRule="auto"/>
      </w:pPr>
      <w:r>
        <w:rPr>
          <w:color w:val="000000"/>
          <w:sz w:val="23"/>
          <w:szCs w:val="23"/>
        </w:rPr>
        <w:t>وهذه الأمارة المستفحلة هي التي تمنح الفرد قدرةً عجيبة على حمل أيديولوجيات تقدمية على صعيد الخطاب، والانخراط في الوقت ذاته في منظومة رجعية على صعيد الممارسة، دون أن ينتابه إزعاج نفسي يُذكر من هذا التعارض الصارخ.</w:t>
      </w:r>
    </w:p>
    <w:p w14:paraId="699B26DD" w14:textId="77777777" w:rsidR="00F05831" w:rsidRDefault="00000000" w:rsidP="00E4060F">
      <w:pPr>
        <w:pBdr>
          <w:bottom w:val="single" w:sz="2" w:space="2" w:color="0A5E5E"/>
          <w:right w:val="thick" w:sz="18" w:space="4" w:color="0A5E5E"/>
        </w:pBdr>
        <w:spacing w:before="280" w:after="180" w:line="330" w:lineRule="auto"/>
      </w:pPr>
      <w:r>
        <w:rPr>
          <w:b/>
          <w:bCs/>
          <w:color w:val="0A5E5E"/>
          <w:sz w:val="28"/>
          <w:szCs w:val="28"/>
        </w:rPr>
        <w:t>1.2 الفجور المُوظَّف شيطانياً: تغليف الانتهازية بالأغلفة المعرفية</w:t>
      </w:r>
    </w:p>
    <w:p w14:paraId="002ED3D7" w14:textId="77777777" w:rsidR="00F05831" w:rsidRDefault="00000000" w:rsidP="00E4060F">
      <w:pPr>
        <w:spacing w:after="160" w:line="360" w:lineRule="auto"/>
      </w:pPr>
      <w:r>
        <w:rPr>
          <w:color w:val="000000"/>
          <w:sz w:val="23"/>
          <w:szCs w:val="23"/>
        </w:rPr>
        <w:t>يُعرَّف الفجور في النموذج الاستخلافي بوصفه الميلَ الفطريَّ الكامن في النفس نحو مجاوزة الحدود والانفتاح على المحظورات</w:t>
      </w:r>
    </w:p>
    <w:p w14:paraId="1F8193A2" w14:textId="77777777" w:rsidR="00F05831" w:rsidRDefault="00000000" w:rsidP="00E4060F">
      <w:pPr>
        <w:spacing w:after="160" w:line="360" w:lineRule="auto"/>
      </w:pPr>
      <w:r>
        <w:rPr>
          <w:i/>
          <w:iCs/>
          <w:color w:val="0A5E5E"/>
          <w:sz w:val="21"/>
          <w:szCs w:val="21"/>
        </w:rPr>
        <w:t>(الزراع، ص. 108)</w:t>
      </w:r>
      <w:r>
        <w:rPr>
          <w:color w:val="000000"/>
          <w:sz w:val="23"/>
          <w:szCs w:val="23"/>
        </w:rPr>
        <w:t>. غير أن الفجور لا يعمل في فراغ بل يستثمره البعد الرابع—أي الشيطان—ليُزيّنه ويُضفي عليه قشرةً من المقبولية. وتتجلّى هذه الآلية في ثلاثة مسالك رئيسية:</w:t>
      </w:r>
    </w:p>
    <w:p w14:paraId="49096DFE" w14:textId="77777777" w:rsidR="00F05831" w:rsidRDefault="00000000" w:rsidP="00E4060F">
      <w:pPr>
        <w:pStyle w:val="a4"/>
        <w:numPr>
          <w:ilvl w:val="0"/>
          <w:numId w:val="2"/>
        </w:numPr>
        <w:spacing w:after="80" w:line="320" w:lineRule="auto"/>
      </w:pPr>
      <w:r>
        <w:rPr>
          <w:color w:val="000000"/>
          <w:sz w:val="22"/>
          <w:szCs w:val="22"/>
        </w:rPr>
        <w:t>تزيين الانتهازية: تحويلها من 'ضعف أخلاقي' يُستحى منه إلى 'ضرورة عملية' أو 'واقعية سياسية' يُحتجّ بها.</w:t>
      </w:r>
    </w:p>
    <w:p w14:paraId="09CD7DB9" w14:textId="77777777" w:rsidR="00F05831" w:rsidRDefault="00000000" w:rsidP="00E4060F">
      <w:pPr>
        <w:pStyle w:val="a4"/>
        <w:numPr>
          <w:ilvl w:val="0"/>
          <w:numId w:val="2"/>
        </w:numPr>
        <w:spacing w:after="80" w:line="320" w:lineRule="auto"/>
      </w:pPr>
      <w:r>
        <w:rPr>
          <w:color w:val="000000"/>
          <w:sz w:val="22"/>
          <w:szCs w:val="22"/>
        </w:rPr>
        <w:t>تغليف الخيانة: بحيث يبدو الانخراط في منظومة السلطة وكأنه 'خدمة للوطن من الداخل' أو 'إصلاح من داخل المنظومة'.</w:t>
      </w:r>
    </w:p>
    <w:p w14:paraId="2B5CCA85" w14:textId="77777777" w:rsidR="00F05831" w:rsidRDefault="00000000" w:rsidP="00E4060F">
      <w:pPr>
        <w:pStyle w:val="a4"/>
        <w:numPr>
          <w:ilvl w:val="0"/>
          <w:numId w:val="2"/>
        </w:numPr>
        <w:spacing w:after="180" w:line="320" w:lineRule="auto"/>
      </w:pPr>
      <w:r>
        <w:rPr>
          <w:color w:val="000000"/>
          <w:sz w:val="22"/>
          <w:szCs w:val="22"/>
        </w:rPr>
        <w:t>تبرير النفاق: عبر خطاب متقن يتذرّع بـ'الحرص على الوحدة الوطنية' و'تجنّب الاستقطاب' وصون 'المصلحة العامة'.</w:t>
      </w:r>
    </w:p>
    <w:p w14:paraId="21D21F85" w14:textId="77777777" w:rsidR="00F05831" w:rsidRDefault="00000000" w:rsidP="00E4060F">
      <w:pPr>
        <w:pBdr>
          <w:top w:val="single" w:sz="4" w:space="0" w:color="1A5535"/>
          <w:left w:val="single" w:sz="4" w:space="0" w:color="1A5535"/>
          <w:bottom w:val="single" w:sz="4" w:space="0" w:color="1A5535"/>
          <w:right w:val="single" w:sz="4" w:space="0" w:color="1A5535"/>
        </w:pBdr>
        <w:shd w:val="clear" w:color="auto" w:fill="E8F5E9"/>
        <w:spacing w:before="160" w:line="340" w:lineRule="auto"/>
        <w:ind w:left="560" w:right="560"/>
      </w:pPr>
      <w:r>
        <w:rPr>
          <w:i/>
          <w:iCs/>
          <w:color w:val="1A5535"/>
          <w:sz w:val="23"/>
          <w:szCs w:val="23"/>
        </w:rPr>
        <w:t>“تزيين المعصية، وإلقاء الخوف والشك في النفس، وتعكير صفو العزيمة”</w:t>
      </w:r>
    </w:p>
    <w:p w14:paraId="150FE492" w14:textId="77777777" w:rsidR="00F05831" w:rsidRDefault="00000000" w:rsidP="00E4060F">
      <w:pPr>
        <w:pBdr>
          <w:left w:val="single" w:sz="4" w:space="0" w:color="1A5535"/>
          <w:bottom w:val="single" w:sz="4" w:space="0" w:color="1A5535"/>
          <w:right w:val="single" w:sz="4" w:space="0" w:color="1A5535"/>
        </w:pBdr>
        <w:shd w:val="clear" w:color="auto" w:fill="E8F5E9"/>
        <w:spacing w:after="200" w:line="280" w:lineRule="auto"/>
        <w:ind w:left="560" w:right="560"/>
      </w:pPr>
      <w:r>
        <w:rPr>
          <w:b/>
          <w:bCs/>
          <w:color w:val="1A5535"/>
          <w:sz w:val="19"/>
          <w:szCs w:val="19"/>
        </w:rPr>
        <w:t>— الحارث المحاسبي — الرعاية لحقوق الله، ص. 156</w:t>
      </w:r>
    </w:p>
    <w:p w14:paraId="1DC071CF" w14:textId="77777777" w:rsidR="00F05831" w:rsidRDefault="00000000" w:rsidP="00E4060F">
      <w:pPr>
        <w:spacing w:after="200" w:line="360" w:lineRule="auto"/>
      </w:pPr>
      <w:r>
        <w:rPr>
          <w:color w:val="000000"/>
          <w:sz w:val="23"/>
          <w:szCs w:val="23"/>
        </w:rPr>
        <w:t>وهذا التزيين الشيطاني بالذات هو ما يجعل النخبة المعنيّة ترى نفسها في مرآة 'التقدميّة' وهي لا تزال تنعم بالدفء في أحضان السلطة القمعية، غير مُدرِكة للتناقض الذي تنطوي عليه هذه الصورة.</w:t>
      </w:r>
    </w:p>
    <w:p w14:paraId="7ADAD196" w14:textId="77777777" w:rsidR="00F05831" w:rsidRDefault="00000000" w:rsidP="00E4060F">
      <w:pPr>
        <w:pBdr>
          <w:bottom w:val="single" w:sz="2" w:space="2" w:color="0A5E5E"/>
          <w:right w:val="thick" w:sz="18" w:space="4" w:color="0A5E5E"/>
        </w:pBdr>
        <w:spacing w:before="280" w:after="180" w:line="330" w:lineRule="auto"/>
      </w:pPr>
      <w:r>
        <w:rPr>
          <w:b/>
          <w:bCs/>
          <w:color w:val="0A5E5E"/>
          <w:sz w:val="28"/>
          <w:szCs w:val="28"/>
        </w:rPr>
        <w:t>1.3 تعطّل النفس اللوامة: خبو الضمير الناقد</w:t>
      </w:r>
    </w:p>
    <w:p w14:paraId="37A75AF5" w14:textId="77777777" w:rsidR="00F05831" w:rsidRDefault="00000000" w:rsidP="00E4060F">
      <w:pPr>
        <w:spacing w:after="160" w:line="360" w:lineRule="auto"/>
      </w:pPr>
      <w:r>
        <w:rPr>
          <w:color w:val="000000"/>
          <w:sz w:val="23"/>
          <w:szCs w:val="23"/>
        </w:rPr>
        <w:t>تشغل النفس اللوامة في النموذج الاستخلافي موقع الوعي الأخلاقي وجهاز المحاسبة الذاتية للإنسان</w:t>
      </w:r>
    </w:p>
    <w:p w14:paraId="2A593F66" w14:textId="77777777" w:rsidR="00F05831" w:rsidRDefault="00000000" w:rsidP="00E4060F">
      <w:pPr>
        <w:spacing w:after="160" w:line="360" w:lineRule="auto"/>
      </w:pPr>
      <w:r>
        <w:rPr>
          <w:i/>
          <w:iCs/>
          <w:color w:val="0A5E5E"/>
          <w:sz w:val="21"/>
          <w:szCs w:val="21"/>
        </w:rPr>
        <w:t>(الزراع، ص. 205)</w:t>
      </w:r>
      <w:r>
        <w:rPr>
          <w:color w:val="000000"/>
          <w:sz w:val="23"/>
          <w:szCs w:val="23"/>
        </w:rPr>
        <w:t>. وفيما يخص هذه النخبة، نرصد ثلاثة أنماط من تعطّلها:</w:t>
      </w:r>
    </w:p>
    <w:p w14:paraId="3CE1F017" w14:textId="77777777" w:rsidR="00F05831" w:rsidRDefault="00000000" w:rsidP="00E4060F">
      <w:pPr>
        <w:pStyle w:val="a4"/>
        <w:numPr>
          <w:ilvl w:val="0"/>
          <w:numId w:val="2"/>
        </w:numPr>
        <w:spacing w:after="80" w:line="320" w:lineRule="auto"/>
      </w:pPr>
      <w:r>
        <w:rPr>
          <w:color w:val="000000"/>
          <w:sz w:val="22"/>
          <w:szCs w:val="22"/>
        </w:rPr>
        <w:t>إخماد اللوامة كليّاً: حيث يتبلّد الضمير بصورة تامة وتنتفي معه كل مشاعر الوخز أو الأسف.</w:t>
      </w:r>
    </w:p>
    <w:p w14:paraId="42C4797F" w14:textId="77777777" w:rsidR="00F05831" w:rsidRDefault="00000000" w:rsidP="00E4060F">
      <w:pPr>
        <w:pStyle w:val="a4"/>
        <w:numPr>
          <w:ilvl w:val="0"/>
          <w:numId w:val="2"/>
        </w:numPr>
        <w:spacing w:after="80" w:line="320" w:lineRule="auto"/>
      </w:pPr>
      <w:r>
        <w:rPr>
          <w:color w:val="000000"/>
          <w:sz w:val="22"/>
          <w:szCs w:val="22"/>
        </w:rPr>
        <w:t>تخدير اللوامة: عبر حقن متواصل من المبرّرات الأيديولوجية الجاهزة التي تُضعف فاعليّتها دون أن تُلغيها بالكلية.</w:t>
      </w:r>
    </w:p>
    <w:p w14:paraId="0675E07F" w14:textId="77777777" w:rsidR="00F05831" w:rsidRDefault="00000000" w:rsidP="00E4060F">
      <w:pPr>
        <w:pStyle w:val="a4"/>
        <w:numPr>
          <w:ilvl w:val="0"/>
          <w:numId w:val="2"/>
        </w:numPr>
        <w:spacing w:after="180" w:line="320" w:lineRule="auto"/>
      </w:pPr>
      <w:r>
        <w:rPr>
          <w:color w:val="000000"/>
          <w:sz w:val="22"/>
          <w:szCs w:val="22"/>
        </w:rPr>
        <w:t>انقلاب اللوامة على وظيفتها: أي توظيفها لا للمحاسبة بل للدفاع عن الانتهازية ذاتها، من قبيل 'نحن أكثر وعياً من غيرنا وأقدر على صناعة التغيير الحقيقي'.</w:t>
      </w:r>
    </w:p>
    <w:p w14:paraId="73321611" w14:textId="77777777" w:rsidR="00F05831" w:rsidRDefault="00000000" w:rsidP="00E4060F">
      <w:pPr>
        <w:spacing w:after="200" w:line="360" w:lineRule="auto"/>
      </w:pPr>
      <w:r>
        <w:rPr>
          <w:color w:val="000000"/>
          <w:sz w:val="23"/>
          <w:szCs w:val="23"/>
        </w:rPr>
        <w:t>ويُفسّر هذا التعطّل قدرةَ هذه النخبة على العيش في تناقض مزمن دون أن يُفضي ذلك إلى صراع داخلي حقيقي يدفعها نحو المراجعة والتحوّل.</w:t>
      </w:r>
    </w:p>
    <w:p w14:paraId="63857146" w14:textId="77777777" w:rsidR="00F05831" w:rsidRDefault="00000000" w:rsidP="00E4060F">
      <w:pPr>
        <w:pBdr>
          <w:bottom w:val="single" w:sz="2" w:space="2" w:color="0A5E5E"/>
          <w:right w:val="thick" w:sz="18" w:space="4" w:color="0A5E5E"/>
        </w:pBdr>
        <w:spacing w:before="280" w:after="180" w:line="330" w:lineRule="auto"/>
      </w:pPr>
      <w:r>
        <w:rPr>
          <w:b/>
          <w:bCs/>
          <w:color w:val="0A5E5E"/>
          <w:sz w:val="28"/>
          <w:szCs w:val="28"/>
        </w:rPr>
        <w:t>1.4 البعد الرابع واستثمار ثغرة الفجور</w:t>
      </w:r>
    </w:p>
    <w:p w14:paraId="1157883D" w14:textId="77777777" w:rsidR="00F05831" w:rsidRDefault="00000000" w:rsidP="00E4060F">
      <w:pPr>
        <w:spacing w:after="160" w:line="360" w:lineRule="auto"/>
      </w:pPr>
      <w:r>
        <w:rPr>
          <w:color w:val="000000"/>
          <w:sz w:val="23"/>
          <w:szCs w:val="23"/>
        </w:rPr>
        <w:t>يُحدّد النموذج الاستخلافي أن الشيطان—بوصفه البعد الرابع المضادّ—يستهدف النفس البشرية من خلال الثغرة التي يُوجِدها الفجور</w:t>
      </w:r>
    </w:p>
    <w:p w14:paraId="66123EA9" w14:textId="77777777" w:rsidR="00F05831" w:rsidRDefault="00000000" w:rsidP="00E4060F">
      <w:pPr>
        <w:spacing w:after="160" w:line="360" w:lineRule="auto"/>
      </w:pPr>
      <w:r>
        <w:rPr>
          <w:i/>
          <w:iCs/>
          <w:color w:val="0A5E5E"/>
          <w:sz w:val="21"/>
          <w:szCs w:val="21"/>
        </w:rPr>
        <w:t>(الزراع، ص. 1104)</w:t>
      </w:r>
      <w:r>
        <w:rPr>
          <w:color w:val="000000"/>
          <w:sz w:val="23"/>
          <w:szCs w:val="23"/>
        </w:rPr>
        <w:t>. وفي سياق ظاهرتنا، يتجلّى هذا الاستثمار في مسارات ثلاثة متعاقبة:</w:t>
      </w:r>
    </w:p>
    <w:p w14:paraId="64FAC391" w14:textId="77777777" w:rsidR="00F05831" w:rsidRDefault="00000000" w:rsidP="00E4060F">
      <w:pPr>
        <w:pStyle w:val="a4"/>
        <w:numPr>
          <w:ilvl w:val="0"/>
          <w:numId w:val="2"/>
        </w:numPr>
        <w:spacing w:after="80" w:line="320" w:lineRule="auto"/>
      </w:pPr>
      <w:r>
        <w:rPr>
          <w:color w:val="000000"/>
          <w:sz w:val="22"/>
          <w:szCs w:val="22"/>
        </w:rPr>
        <w:t>تصبح السلطة بنظامها وإغراءاتها الأداةَ التي يوظّفها البعد الرابع لشدّ النخبة نحو الهبوط.</w:t>
      </w:r>
    </w:p>
    <w:p w14:paraId="032D7A48" w14:textId="77777777" w:rsidR="00F05831" w:rsidRDefault="00000000" w:rsidP="00E4060F">
      <w:pPr>
        <w:pStyle w:val="a4"/>
        <w:numPr>
          <w:ilvl w:val="0"/>
          <w:numId w:val="2"/>
        </w:numPr>
        <w:spacing w:after="80" w:line="320" w:lineRule="auto"/>
      </w:pPr>
      <w:r>
        <w:rPr>
          <w:color w:val="000000"/>
          <w:sz w:val="22"/>
          <w:szCs w:val="22"/>
        </w:rPr>
        <w:t>تُمثّل الانتهازية البوابةَ التي يتسلّل منها هذا البعد إلى عمق الشخصية.</w:t>
      </w:r>
    </w:p>
    <w:p w14:paraId="02B8BF27" w14:textId="77777777" w:rsidR="00F05831" w:rsidRDefault="00000000" w:rsidP="00E4060F">
      <w:pPr>
        <w:pStyle w:val="a4"/>
        <w:numPr>
          <w:ilvl w:val="0"/>
          <w:numId w:val="2"/>
        </w:numPr>
        <w:spacing w:after="180" w:line="320" w:lineRule="auto"/>
      </w:pPr>
      <w:r>
        <w:rPr>
          <w:color w:val="000000"/>
          <w:sz w:val="22"/>
          <w:szCs w:val="22"/>
        </w:rPr>
        <w:t>تُضحي الازدواجية الأخلاقية الثمرةَ الطبيعية لهذا التوظيف الشيطاني المتكامل.</w:t>
      </w:r>
    </w:p>
    <w:p w14:paraId="0489E7FB" w14:textId="77777777" w:rsidR="00F05831" w:rsidRDefault="00000000" w:rsidP="00E4060F">
      <w:pPr>
        <w:pBdr>
          <w:top w:val="single" w:sz="6" w:space="0" w:color="9A7B1A"/>
          <w:left w:val="single" w:sz="6" w:space="0" w:color="9A7B1A"/>
          <w:bottom w:val="single" w:sz="6" w:space="0" w:color="9A7B1A"/>
          <w:right w:val="single" w:sz="6" w:space="0" w:color="9A7B1A"/>
        </w:pBdr>
        <w:shd w:val="clear" w:color="auto" w:fill="FDF8E8"/>
        <w:spacing w:before="160" w:line="360" w:lineRule="auto"/>
        <w:ind w:left="720" w:right="720"/>
      </w:pPr>
      <w:r>
        <w:rPr>
          <w:b/>
          <w:bCs/>
          <w:color w:val="7A1A1A"/>
          <w:sz w:val="26"/>
          <w:szCs w:val="26"/>
        </w:rPr>
        <w:t>﴿ الشَّيْطَانُ يَعِدُكُمُ الْفَقْرَ وَيَأْمُرُكُم بِالْفَحْشَاءِ ﴾</w:t>
      </w:r>
    </w:p>
    <w:p w14:paraId="3995441F" w14:textId="77777777" w:rsidR="00F05831" w:rsidRDefault="00000000" w:rsidP="00E4060F">
      <w:pPr>
        <w:pBdr>
          <w:left w:val="single" w:sz="6" w:space="0" w:color="9A7B1A"/>
          <w:bottom w:val="single" w:sz="6" w:space="0" w:color="9A7B1A"/>
          <w:right w:val="single" w:sz="6" w:space="0" w:color="9A7B1A"/>
        </w:pBdr>
        <w:shd w:val="clear" w:color="auto" w:fill="FDF8E8"/>
        <w:spacing w:after="200" w:line="280" w:lineRule="auto"/>
        <w:ind w:left="720" w:right="720"/>
      </w:pPr>
      <w:r>
        <w:rPr>
          <w:color w:val="9A7B1A"/>
          <w:sz w:val="20"/>
          <w:szCs w:val="20"/>
        </w:rPr>
        <w:t>سورة البقرة: 268</w:t>
      </w:r>
    </w:p>
    <w:p w14:paraId="2E633776" w14:textId="77777777" w:rsidR="00F05831" w:rsidRDefault="00000000" w:rsidP="00E4060F">
      <w:pPr>
        <w:spacing w:after="200" w:line="360" w:lineRule="auto"/>
      </w:pPr>
      <w:r>
        <w:rPr>
          <w:color w:val="000000"/>
          <w:sz w:val="23"/>
          <w:szCs w:val="23"/>
        </w:rPr>
        <w:t>فالخوف الوجودي من فقدان الامتيازات هو الوقود الذي يُغذّي انتهازية هذه النخبة، والشيطان يُعدها بالأمان والحصانة في حين أنها تزداد غوصاً في الحضيض.</w:t>
      </w:r>
    </w:p>
    <w:p w14:paraId="2F538090" w14:textId="77777777" w:rsidR="00F05831" w:rsidRDefault="00000000" w:rsidP="00E4060F">
      <w:pPr>
        <w:pageBreakBefore/>
        <w:pBdr>
          <w:bottom w:val="single" w:sz="6" w:space="4" w:color="9A7B1A"/>
        </w:pBdr>
        <w:shd w:val="clear" w:color="auto" w:fill="0D1B33"/>
        <w:spacing w:before="320" w:after="240" w:line="340" w:lineRule="auto"/>
      </w:pPr>
      <w:r>
        <w:rPr>
          <w:b/>
          <w:bCs/>
          <w:color w:val="FFFFFF"/>
          <w:sz w:val="32"/>
          <w:szCs w:val="32"/>
        </w:rPr>
        <w:t>ثانياً: الظاهرة عبر عدسة الأضلاع الثمانية</w:t>
      </w:r>
    </w:p>
    <w:p w14:paraId="3177CDDC" w14:textId="77777777" w:rsidR="00F05831" w:rsidRDefault="00000000" w:rsidP="00E4060F">
      <w:pPr>
        <w:pBdr>
          <w:bottom w:val="single" w:sz="2" w:space="2" w:color="0A5E5E"/>
          <w:right w:val="thick" w:sz="18" w:space="4" w:color="0A5E5E"/>
        </w:pBdr>
        <w:spacing w:before="280" w:after="180" w:line="330" w:lineRule="auto"/>
      </w:pPr>
      <w:r>
        <w:rPr>
          <w:b/>
          <w:bCs/>
          <w:color w:val="0A5E5E"/>
          <w:sz w:val="28"/>
          <w:szCs w:val="28"/>
        </w:rPr>
        <w:t>2.1 الأضلاع الهابطة المهيمنة</w:t>
      </w:r>
    </w:p>
    <w:p w14:paraId="5C213794" w14:textId="77777777" w:rsidR="00F05831" w:rsidRDefault="00000000" w:rsidP="00E4060F">
      <w:pPr>
        <w:spacing w:after="160" w:line="360" w:lineRule="auto"/>
      </w:pPr>
      <w:r>
        <w:rPr>
          <w:color w:val="000000"/>
          <w:sz w:val="23"/>
          <w:szCs w:val="23"/>
        </w:rPr>
        <w:t>تتحكّم في ديناميكية الظاهرة ثلاثة أضلاع هابطة تشكّل فيما بينها 'حلقة الهبوط' التي تُثبّت النخبة في مداراتها الانتهازية، وكلّما استجابت لنداء الأمارة ازداد الفجور تغذيةً وتعمّق تمكين الشيطان:</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2300"/>
        <w:gridCol w:w="4500"/>
      </w:tblGrid>
      <w:tr w:rsidR="00F05831" w14:paraId="1D9F79F0" w14:textId="77777777">
        <w:tblPrEx>
          <w:tblCellMar>
            <w:top w:w="0" w:type="dxa"/>
            <w:bottom w:w="0" w:type="dxa"/>
          </w:tblCellMar>
        </w:tblPrEx>
        <w:trPr>
          <w:tblHeader/>
        </w:trPr>
        <w:tc>
          <w:tcPr>
            <w:tcW w:w="2200" w:type="dxa"/>
            <w:tcBorders>
              <w:top w:val="single" w:sz="3" w:space="0" w:color="CCCCCC"/>
              <w:left w:val="single" w:sz="3" w:space="0" w:color="CCCCCC"/>
              <w:bottom w:val="single" w:sz="3" w:space="0" w:color="CCCCCC"/>
              <w:right w:val="single" w:sz="3" w:space="0" w:color="CCCCCC"/>
            </w:tcBorders>
            <w:shd w:val="clear" w:color="auto" w:fill="0A5E5E"/>
            <w:tcMar>
              <w:top w:w="80" w:type="dxa"/>
              <w:left w:w="120" w:type="dxa"/>
              <w:bottom w:w="80" w:type="dxa"/>
              <w:right w:w="120" w:type="dxa"/>
            </w:tcMar>
          </w:tcPr>
          <w:p w14:paraId="015E0DA0" w14:textId="77777777" w:rsidR="00F05831" w:rsidRDefault="00000000" w:rsidP="00E4060F">
            <w:r>
              <w:rPr>
                <w:b/>
                <w:bCs/>
                <w:color w:val="FFFFFF"/>
                <w:sz w:val="21"/>
                <w:szCs w:val="21"/>
              </w:rPr>
              <w:t>الضلع</w:t>
            </w:r>
          </w:p>
        </w:tc>
        <w:tc>
          <w:tcPr>
            <w:tcW w:w="2300" w:type="dxa"/>
            <w:tcBorders>
              <w:top w:val="single" w:sz="3" w:space="0" w:color="CCCCCC"/>
              <w:left w:val="single" w:sz="3" w:space="0" w:color="CCCCCC"/>
              <w:bottom w:val="single" w:sz="3" w:space="0" w:color="CCCCCC"/>
              <w:right w:val="single" w:sz="3" w:space="0" w:color="CCCCCC"/>
            </w:tcBorders>
            <w:shd w:val="clear" w:color="auto" w:fill="0A5E5E"/>
            <w:tcMar>
              <w:top w:w="80" w:type="dxa"/>
              <w:left w:w="120" w:type="dxa"/>
              <w:bottom w:w="80" w:type="dxa"/>
              <w:right w:w="120" w:type="dxa"/>
            </w:tcMar>
          </w:tcPr>
          <w:p w14:paraId="103D52F9" w14:textId="77777777" w:rsidR="00F05831" w:rsidRDefault="00000000" w:rsidP="00E4060F">
            <w:r>
              <w:rPr>
                <w:b/>
                <w:bCs/>
                <w:color w:val="FFFFFF"/>
                <w:sz w:val="21"/>
                <w:szCs w:val="21"/>
              </w:rPr>
              <w:t>المسار</w:t>
            </w:r>
          </w:p>
        </w:tc>
        <w:tc>
          <w:tcPr>
            <w:tcW w:w="4500" w:type="dxa"/>
            <w:tcBorders>
              <w:top w:val="single" w:sz="3" w:space="0" w:color="CCCCCC"/>
              <w:left w:val="single" w:sz="3" w:space="0" w:color="CCCCCC"/>
              <w:bottom w:val="single" w:sz="3" w:space="0" w:color="CCCCCC"/>
              <w:right w:val="single" w:sz="3" w:space="0" w:color="CCCCCC"/>
            </w:tcBorders>
            <w:shd w:val="clear" w:color="auto" w:fill="0A5E5E"/>
            <w:tcMar>
              <w:top w:w="80" w:type="dxa"/>
              <w:left w:w="120" w:type="dxa"/>
              <w:bottom w:w="80" w:type="dxa"/>
              <w:right w:w="120" w:type="dxa"/>
            </w:tcMar>
          </w:tcPr>
          <w:p w14:paraId="1BA4D581" w14:textId="77777777" w:rsidR="00F05831" w:rsidRDefault="00000000" w:rsidP="00E4060F">
            <w:r>
              <w:rPr>
                <w:b/>
                <w:bCs/>
                <w:color w:val="FFFFFF"/>
                <w:sz w:val="21"/>
                <w:szCs w:val="21"/>
              </w:rPr>
              <w:t>التجلّي في الظاهرة</w:t>
            </w:r>
          </w:p>
        </w:tc>
      </w:tr>
      <w:tr w:rsidR="00F05831" w14:paraId="2D65A7FF" w14:textId="77777777">
        <w:tblPrEx>
          <w:tblCellMar>
            <w:top w:w="0" w:type="dxa"/>
            <w:bottom w:w="0" w:type="dxa"/>
          </w:tblCellMar>
        </w:tblPrEx>
        <w:tc>
          <w:tcPr>
            <w:tcW w:w="2200" w:type="dxa"/>
            <w:tcBorders>
              <w:top w:val="single" w:sz="3" w:space="0" w:color="CCCCCC"/>
              <w:left w:val="single" w:sz="3" w:space="0" w:color="CCCCCC"/>
              <w:bottom w:val="single" w:sz="3" w:space="0" w:color="CCCCCC"/>
              <w:right w:val="single" w:sz="3" w:space="0" w:color="CCCCCC"/>
            </w:tcBorders>
            <w:shd w:val="clear" w:color="auto" w:fill="EAF2F2"/>
            <w:tcMar>
              <w:top w:w="70" w:type="dxa"/>
              <w:left w:w="100" w:type="dxa"/>
              <w:bottom w:w="70" w:type="dxa"/>
              <w:right w:w="100" w:type="dxa"/>
            </w:tcMar>
          </w:tcPr>
          <w:p w14:paraId="0A15B3A3" w14:textId="77777777" w:rsidR="00F05831" w:rsidRDefault="00000000" w:rsidP="00E4060F">
            <w:r>
              <w:rPr>
                <w:color w:val="1A1A1A"/>
                <w:sz w:val="20"/>
                <w:szCs w:val="20"/>
              </w:rPr>
              <w:t>الضلع الأول</w:t>
            </w:r>
          </w:p>
        </w:tc>
        <w:tc>
          <w:tcPr>
            <w:tcW w:w="2300" w:type="dxa"/>
            <w:tcBorders>
              <w:top w:val="single" w:sz="3" w:space="0" w:color="CCCCCC"/>
              <w:left w:val="single" w:sz="3" w:space="0" w:color="CCCCCC"/>
              <w:bottom w:val="single" w:sz="3" w:space="0" w:color="CCCCCC"/>
              <w:right w:val="single" w:sz="3" w:space="0" w:color="CCCCCC"/>
            </w:tcBorders>
            <w:shd w:val="clear" w:color="auto" w:fill="EAF2F2"/>
            <w:tcMar>
              <w:top w:w="70" w:type="dxa"/>
              <w:left w:w="100" w:type="dxa"/>
              <w:bottom w:w="70" w:type="dxa"/>
              <w:right w:w="100" w:type="dxa"/>
            </w:tcMar>
          </w:tcPr>
          <w:p w14:paraId="7D991BF6" w14:textId="77777777" w:rsidR="00F05831" w:rsidRDefault="00000000" w:rsidP="00E4060F">
            <w:r>
              <w:rPr>
                <w:color w:val="1A1A1A"/>
                <w:sz w:val="20"/>
                <w:szCs w:val="20"/>
              </w:rPr>
              <w:t>فجور ← أمارة</w:t>
            </w:r>
          </w:p>
        </w:tc>
        <w:tc>
          <w:tcPr>
            <w:tcW w:w="4500" w:type="dxa"/>
            <w:tcBorders>
              <w:top w:val="single" w:sz="3" w:space="0" w:color="CCCCCC"/>
              <w:left w:val="single" w:sz="3" w:space="0" w:color="CCCCCC"/>
              <w:bottom w:val="single" w:sz="3" w:space="0" w:color="CCCCCC"/>
              <w:right w:val="single" w:sz="3" w:space="0" w:color="CCCCCC"/>
            </w:tcBorders>
            <w:shd w:val="clear" w:color="auto" w:fill="EAF2F2"/>
            <w:tcMar>
              <w:top w:w="70" w:type="dxa"/>
              <w:left w:w="100" w:type="dxa"/>
              <w:bottom w:w="70" w:type="dxa"/>
              <w:right w:w="100" w:type="dxa"/>
            </w:tcMar>
          </w:tcPr>
          <w:p w14:paraId="75D2A736" w14:textId="77777777" w:rsidR="00F05831" w:rsidRDefault="00000000" w:rsidP="00E4060F">
            <w:r>
              <w:rPr>
                <w:color w:val="1A1A1A"/>
                <w:sz w:val="20"/>
                <w:szCs w:val="20"/>
              </w:rPr>
              <w:t>الميل الفطري للانتهازية يتغذّى ويتعمّق بالاستمرار في الممارسة واكتساب العادة</w:t>
            </w:r>
          </w:p>
        </w:tc>
      </w:tr>
      <w:tr w:rsidR="00F05831" w14:paraId="5369FC3F" w14:textId="77777777">
        <w:tblPrEx>
          <w:tblCellMar>
            <w:top w:w="0" w:type="dxa"/>
            <w:bottom w:w="0" w:type="dxa"/>
          </w:tblCellMar>
        </w:tblPrEx>
        <w:tc>
          <w:tcPr>
            <w:tcW w:w="2200" w:type="dxa"/>
            <w:tcBorders>
              <w:top w:val="single" w:sz="3" w:space="0" w:color="CCCCCC"/>
              <w:left w:val="single" w:sz="3" w:space="0" w:color="CCCCCC"/>
              <w:bottom w:val="single" w:sz="3" w:space="0" w:color="CCCCCC"/>
              <w:right w:val="single" w:sz="3" w:space="0" w:color="CCCCCC"/>
            </w:tcBorders>
            <w:shd w:val="clear" w:color="auto" w:fill="FFFFFF"/>
            <w:tcMar>
              <w:top w:w="70" w:type="dxa"/>
              <w:left w:w="100" w:type="dxa"/>
              <w:bottom w:w="70" w:type="dxa"/>
              <w:right w:w="100" w:type="dxa"/>
            </w:tcMar>
          </w:tcPr>
          <w:p w14:paraId="2FEAB256" w14:textId="77777777" w:rsidR="00F05831" w:rsidRDefault="00000000" w:rsidP="00E4060F">
            <w:r>
              <w:rPr>
                <w:color w:val="1A1A1A"/>
                <w:sz w:val="20"/>
                <w:szCs w:val="20"/>
              </w:rPr>
              <w:t>الضلع الثالث</w:t>
            </w:r>
          </w:p>
        </w:tc>
        <w:tc>
          <w:tcPr>
            <w:tcW w:w="2300" w:type="dxa"/>
            <w:tcBorders>
              <w:top w:val="single" w:sz="3" w:space="0" w:color="CCCCCC"/>
              <w:left w:val="single" w:sz="3" w:space="0" w:color="CCCCCC"/>
              <w:bottom w:val="single" w:sz="3" w:space="0" w:color="CCCCCC"/>
              <w:right w:val="single" w:sz="3" w:space="0" w:color="CCCCCC"/>
            </w:tcBorders>
            <w:shd w:val="clear" w:color="auto" w:fill="FFFFFF"/>
            <w:tcMar>
              <w:top w:w="70" w:type="dxa"/>
              <w:left w:w="100" w:type="dxa"/>
              <w:bottom w:w="70" w:type="dxa"/>
              <w:right w:w="100" w:type="dxa"/>
            </w:tcMar>
          </w:tcPr>
          <w:p w14:paraId="59C858C5" w14:textId="77777777" w:rsidR="00F05831" w:rsidRDefault="00000000" w:rsidP="00E4060F">
            <w:r>
              <w:rPr>
                <w:color w:val="1A1A1A"/>
                <w:sz w:val="20"/>
                <w:szCs w:val="20"/>
              </w:rPr>
              <w:t>فجور ← شيطان</w:t>
            </w:r>
          </w:p>
        </w:tc>
        <w:tc>
          <w:tcPr>
            <w:tcW w:w="4500" w:type="dxa"/>
            <w:tcBorders>
              <w:top w:val="single" w:sz="3" w:space="0" w:color="CCCCCC"/>
              <w:left w:val="single" w:sz="3" w:space="0" w:color="CCCCCC"/>
              <w:bottom w:val="single" w:sz="3" w:space="0" w:color="CCCCCC"/>
              <w:right w:val="single" w:sz="3" w:space="0" w:color="CCCCCC"/>
            </w:tcBorders>
            <w:shd w:val="clear" w:color="auto" w:fill="FFFFFF"/>
            <w:tcMar>
              <w:top w:w="70" w:type="dxa"/>
              <w:left w:w="100" w:type="dxa"/>
              <w:bottom w:w="70" w:type="dxa"/>
              <w:right w:w="100" w:type="dxa"/>
            </w:tcMar>
          </w:tcPr>
          <w:p w14:paraId="76025B00" w14:textId="77777777" w:rsidR="00F05831" w:rsidRDefault="00000000" w:rsidP="00E4060F">
            <w:r>
              <w:rPr>
                <w:color w:val="1A1A1A"/>
                <w:sz w:val="20"/>
                <w:szCs w:val="20"/>
              </w:rPr>
              <w:t>الانفتاح على الانتهازية يفتح الباب أمام التزيين الشيطاني ويُسبغ عليه المشروعية</w:t>
            </w:r>
          </w:p>
        </w:tc>
      </w:tr>
      <w:tr w:rsidR="00F05831" w14:paraId="3993CBCC" w14:textId="77777777">
        <w:tblPrEx>
          <w:tblCellMar>
            <w:top w:w="0" w:type="dxa"/>
            <w:bottom w:w="0" w:type="dxa"/>
          </w:tblCellMar>
        </w:tblPrEx>
        <w:tc>
          <w:tcPr>
            <w:tcW w:w="2200" w:type="dxa"/>
            <w:tcBorders>
              <w:top w:val="single" w:sz="3" w:space="0" w:color="CCCCCC"/>
              <w:left w:val="single" w:sz="3" w:space="0" w:color="CCCCCC"/>
              <w:bottom w:val="single" w:sz="3" w:space="0" w:color="CCCCCC"/>
              <w:right w:val="single" w:sz="3" w:space="0" w:color="CCCCCC"/>
            </w:tcBorders>
            <w:shd w:val="clear" w:color="auto" w:fill="EAF2F2"/>
            <w:tcMar>
              <w:top w:w="70" w:type="dxa"/>
              <w:left w:w="100" w:type="dxa"/>
              <w:bottom w:w="70" w:type="dxa"/>
              <w:right w:w="100" w:type="dxa"/>
            </w:tcMar>
          </w:tcPr>
          <w:p w14:paraId="23FED049" w14:textId="77777777" w:rsidR="00F05831" w:rsidRDefault="00000000" w:rsidP="00E4060F">
            <w:r>
              <w:rPr>
                <w:color w:val="1A1A1A"/>
                <w:sz w:val="20"/>
                <w:szCs w:val="20"/>
              </w:rPr>
              <w:t>الضلع السابع</w:t>
            </w:r>
          </w:p>
        </w:tc>
        <w:tc>
          <w:tcPr>
            <w:tcW w:w="2300" w:type="dxa"/>
            <w:tcBorders>
              <w:top w:val="single" w:sz="3" w:space="0" w:color="CCCCCC"/>
              <w:left w:val="single" w:sz="3" w:space="0" w:color="CCCCCC"/>
              <w:bottom w:val="single" w:sz="3" w:space="0" w:color="CCCCCC"/>
              <w:right w:val="single" w:sz="3" w:space="0" w:color="CCCCCC"/>
            </w:tcBorders>
            <w:shd w:val="clear" w:color="auto" w:fill="EAF2F2"/>
            <w:tcMar>
              <w:top w:w="70" w:type="dxa"/>
              <w:left w:w="100" w:type="dxa"/>
              <w:bottom w:w="70" w:type="dxa"/>
              <w:right w:w="100" w:type="dxa"/>
            </w:tcMar>
          </w:tcPr>
          <w:p w14:paraId="01893A5E" w14:textId="77777777" w:rsidR="00F05831" w:rsidRDefault="00000000" w:rsidP="00E4060F">
            <w:r>
              <w:rPr>
                <w:color w:val="1A1A1A"/>
                <w:sz w:val="20"/>
                <w:szCs w:val="20"/>
              </w:rPr>
              <w:t>شيطان ← أمارة</w:t>
            </w:r>
          </w:p>
        </w:tc>
        <w:tc>
          <w:tcPr>
            <w:tcW w:w="4500" w:type="dxa"/>
            <w:tcBorders>
              <w:top w:val="single" w:sz="3" w:space="0" w:color="CCCCCC"/>
              <w:left w:val="single" w:sz="3" w:space="0" w:color="CCCCCC"/>
              <w:bottom w:val="single" w:sz="3" w:space="0" w:color="CCCCCC"/>
              <w:right w:val="single" w:sz="3" w:space="0" w:color="CCCCCC"/>
            </w:tcBorders>
            <w:shd w:val="clear" w:color="auto" w:fill="EAF2F2"/>
            <w:tcMar>
              <w:top w:w="70" w:type="dxa"/>
              <w:left w:w="100" w:type="dxa"/>
              <w:bottom w:w="70" w:type="dxa"/>
              <w:right w:w="100" w:type="dxa"/>
            </w:tcMar>
          </w:tcPr>
          <w:p w14:paraId="0890E452" w14:textId="77777777" w:rsidR="00F05831" w:rsidRDefault="00000000" w:rsidP="00E4060F">
            <w:r>
              <w:rPr>
                <w:color w:val="1A1A1A"/>
                <w:sz w:val="20"/>
                <w:szCs w:val="20"/>
              </w:rPr>
              <w:t>الشيطان يُغذّي الأمارة بالوساوس المستمرة التي تُبرّر الانخراط في المنظومة وتُجمّله</w:t>
            </w:r>
          </w:p>
        </w:tc>
      </w:tr>
    </w:tbl>
    <w:p w14:paraId="75FE2450" w14:textId="77777777" w:rsidR="00F05831" w:rsidRDefault="00F05831" w:rsidP="00E4060F"/>
    <w:p w14:paraId="31C4196F" w14:textId="77777777" w:rsidR="00F05831" w:rsidRDefault="00000000" w:rsidP="00E4060F">
      <w:pPr>
        <w:pBdr>
          <w:bottom w:val="single" w:sz="2" w:space="2" w:color="0A5E5E"/>
          <w:right w:val="thick" w:sz="18" w:space="4" w:color="0A5E5E"/>
        </w:pBdr>
        <w:spacing w:before="280" w:after="180" w:line="330" w:lineRule="auto"/>
      </w:pPr>
      <w:r>
        <w:rPr>
          <w:b/>
          <w:bCs/>
          <w:color w:val="0A5E5E"/>
          <w:sz w:val="28"/>
          <w:szCs w:val="28"/>
        </w:rPr>
        <w:t>2.2 الأضلاع الصاعدة المعطَّلة</w:t>
      </w:r>
    </w:p>
    <w:p w14:paraId="4B108147" w14:textId="77777777" w:rsidR="00F05831" w:rsidRDefault="00000000" w:rsidP="00E4060F">
      <w:pPr>
        <w:spacing w:after="160" w:line="360" w:lineRule="auto"/>
      </w:pPr>
      <w:r>
        <w:rPr>
          <w:color w:val="000000"/>
          <w:sz w:val="23"/>
          <w:szCs w:val="23"/>
        </w:rPr>
        <w:t>يُوازي هذا الهيمنة الهابطة تعطّلٌ شامل للأضلاع الصاعدة التي كان من شأنها، لو تفعّلت، أن تفتح الطريق نحو النفس المطمئنة:</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2300"/>
        <w:gridCol w:w="4500"/>
      </w:tblGrid>
      <w:tr w:rsidR="00F05831" w14:paraId="40505DC3" w14:textId="77777777">
        <w:tblPrEx>
          <w:tblCellMar>
            <w:top w:w="0" w:type="dxa"/>
            <w:bottom w:w="0" w:type="dxa"/>
          </w:tblCellMar>
        </w:tblPrEx>
        <w:trPr>
          <w:tblHeader/>
        </w:trPr>
        <w:tc>
          <w:tcPr>
            <w:tcW w:w="2200" w:type="dxa"/>
            <w:tcBorders>
              <w:top w:val="single" w:sz="3" w:space="0" w:color="CCCCCC"/>
              <w:left w:val="single" w:sz="3" w:space="0" w:color="CCCCCC"/>
              <w:bottom w:val="single" w:sz="3" w:space="0" w:color="CCCCCC"/>
              <w:right w:val="single" w:sz="3" w:space="0" w:color="CCCCCC"/>
            </w:tcBorders>
            <w:shd w:val="clear" w:color="auto" w:fill="0A5E5E"/>
            <w:tcMar>
              <w:top w:w="80" w:type="dxa"/>
              <w:left w:w="120" w:type="dxa"/>
              <w:bottom w:w="80" w:type="dxa"/>
              <w:right w:w="120" w:type="dxa"/>
            </w:tcMar>
          </w:tcPr>
          <w:p w14:paraId="533C6559" w14:textId="77777777" w:rsidR="00F05831" w:rsidRDefault="00000000" w:rsidP="00E4060F">
            <w:r>
              <w:rPr>
                <w:b/>
                <w:bCs/>
                <w:color w:val="FFFFFF"/>
                <w:sz w:val="21"/>
                <w:szCs w:val="21"/>
              </w:rPr>
              <w:t>الضلع</w:t>
            </w:r>
          </w:p>
        </w:tc>
        <w:tc>
          <w:tcPr>
            <w:tcW w:w="2300" w:type="dxa"/>
            <w:tcBorders>
              <w:top w:val="single" w:sz="3" w:space="0" w:color="CCCCCC"/>
              <w:left w:val="single" w:sz="3" w:space="0" w:color="CCCCCC"/>
              <w:bottom w:val="single" w:sz="3" w:space="0" w:color="CCCCCC"/>
              <w:right w:val="single" w:sz="3" w:space="0" w:color="CCCCCC"/>
            </w:tcBorders>
            <w:shd w:val="clear" w:color="auto" w:fill="0A5E5E"/>
            <w:tcMar>
              <w:top w:w="80" w:type="dxa"/>
              <w:left w:w="120" w:type="dxa"/>
              <w:bottom w:w="80" w:type="dxa"/>
              <w:right w:w="120" w:type="dxa"/>
            </w:tcMar>
          </w:tcPr>
          <w:p w14:paraId="4F08D807" w14:textId="77777777" w:rsidR="00F05831" w:rsidRDefault="00000000" w:rsidP="00E4060F">
            <w:r>
              <w:rPr>
                <w:b/>
                <w:bCs/>
                <w:color w:val="FFFFFF"/>
                <w:sz w:val="21"/>
                <w:szCs w:val="21"/>
              </w:rPr>
              <w:t>المسار</w:t>
            </w:r>
          </w:p>
        </w:tc>
        <w:tc>
          <w:tcPr>
            <w:tcW w:w="4500" w:type="dxa"/>
            <w:tcBorders>
              <w:top w:val="single" w:sz="3" w:space="0" w:color="CCCCCC"/>
              <w:left w:val="single" w:sz="3" w:space="0" w:color="CCCCCC"/>
              <w:bottom w:val="single" w:sz="3" w:space="0" w:color="CCCCCC"/>
              <w:right w:val="single" w:sz="3" w:space="0" w:color="CCCCCC"/>
            </w:tcBorders>
            <w:shd w:val="clear" w:color="auto" w:fill="0A5E5E"/>
            <w:tcMar>
              <w:top w:w="80" w:type="dxa"/>
              <w:left w:w="120" w:type="dxa"/>
              <w:bottom w:w="80" w:type="dxa"/>
              <w:right w:w="120" w:type="dxa"/>
            </w:tcMar>
          </w:tcPr>
          <w:p w14:paraId="21547670" w14:textId="77777777" w:rsidR="00F05831" w:rsidRDefault="00000000" w:rsidP="00E4060F">
            <w:r>
              <w:rPr>
                <w:b/>
                <w:bCs/>
                <w:color w:val="FFFFFF"/>
                <w:sz w:val="21"/>
                <w:szCs w:val="21"/>
              </w:rPr>
              <w:t>سبب التعطّل</w:t>
            </w:r>
          </w:p>
        </w:tc>
      </w:tr>
      <w:tr w:rsidR="00F05831" w14:paraId="7E9D32B2" w14:textId="77777777">
        <w:tblPrEx>
          <w:tblCellMar>
            <w:top w:w="0" w:type="dxa"/>
            <w:bottom w:w="0" w:type="dxa"/>
          </w:tblCellMar>
        </w:tblPrEx>
        <w:tc>
          <w:tcPr>
            <w:tcW w:w="2200" w:type="dxa"/>
            <w:tcBorders>
              <w:top w:val="single" w:sz="3" w:space="0" w:color="CCCCCC"/>
              <w:left w:val="single" w:sz="3" w:space="0" w:color="CCCCCC"/>
              <w:bottom w:val="single" w:sz="3" w:space="0" w:color="CCCCCC"/>
              <w:right w:val="single" w:sz="3" w:space="0" w:color="CCCCCC"/>
            </w:tcBorders>
            <w:shd w:val="clear" w:color="auto" w:fill="EAF2F2"/>
            <w:tcMar>
              <w:top w:w="70" w:type="dxa"/>
              <w:left w:w="100" w:type="dxa"/>
              <w:bottom w:w="70" w:type="dxa"/>
              <w:right w:w="100" w:type="dxa"/>
            </w:tcMar>
          </w:tcPr>
          <w:p w14:paraId="6629C8B8" w14:textId="77777777" w:rsidR="00F05831" w:rsidRDefault="00000000" w:rsidP="00E4060F">
            <w:r>
              <w:rPr>
                <w:color w:val="1A1A1A"/>
                <w:sz w:val="20"/>
                <w:szCs w:val="20"/>
              </w:rPr>
              <w:t>الضلع الثاني</w:t>
            </w:r>
          </w:p>
        </w:tc>
        <w:tc>
          <w:tcPr>
            <w:tcW w:w="2300" w:type="dxa"/>
            <w:tcBorders>
              <w:top w:val="single" w:sz="3" w:space="0" w:color="CCCCCC"/>
              <w:left w:val="single" w:sz="3" w:space="0" w:color="CCCCCC"/>
              <w:bottom w:val="single" w:sz="3" w:space="0" w:color="CCCCCC"/>
              <w:right w:val="single" w:sz="3" w:space="0" w:color="CCCCCC"/>
            </w:tcBorders>
            <w:shd w:val="clear" w:color="auto" w:fill="EAF2F2"/>
            <w:tcMar>
              <w:top w:w="70" w:type="dxa"/>
              <w:left w:w="100" w:type="dxa"/>
              <w:bottom w:w="70" w:type="dxa"/>
              <w:right w:w="100" w:type="dxa"/>
            </w:tcMar>
          </w:tcPr>
          <w:p w14:paraId="6C06349A" w14:textId="77777777" w:rsidR="00F05831" w:rsidRDefault="00000000" w:rsidP="00E4060F">
            <w:r>
              <w:rPr>
                <w:color w:val="1A1A1A"/>
                <w:sz w:val="20"/>
                <w:szCs w:val="20"/>
              </w:rPr>
              <w:t>تقوى ← مطمئنة</w:t>
            </w:r>
          </w:p>
        </w:tc>
        <w:tc>
          <w:tcPr>
            <w:tcW w:w="4500" w:type="dxa"/>
            <w:tcBorders>
              <w:top w:val="single" w:sz="3" w:space="0" w:color="CCCCCC"/>
              <w:left w:val="single" w:sz="3" w:space="0" w:color="CCCCCC"/>
              <w:bottom w:val="single" w:sz="3" w:space="0" w:color="CCCCCC"/>
              <w:right w:val="single" w:sz="3" w:space="0" w:color="CCCCCC"/>
            </w:tcBorders>
            <w:shd w:val="clear" w:color="auto" w:fill="EAF2F2"/>
            <w:tcMar>
              <w:top w:w="70" w:type="dxa"/>
              <w:left w:w="100" w:type="dxa"/>
              <w:bottom w:w="70" w:type="dxa"/>
              <w:right w:w="100" w:type="dxa"/>
            </w:tcMar>
          </w:tcPr>
          <w:p w14:paraId="451CD827" w14:textId="77777777" w:rsidR="00F05831" w:rsidRDefault="00000000" w:rsidP="00E4060F">
            <w:r>
              <w:rPr>
                <w:color w:val="1A1A1A"/>
                <w:sz w:val="20"/>
                <w:szCs w:val="20"/>
              </w:rPr>
              <w:t>غياب التقوى الحقيقية—الوعي بالله والخشية منه—يسدّ الطريق نحو المطمئنة ويُقفل أبوابها</w:t>
            </w:r>
          </w:p>
        </w:tc>
      </w:tr>
      <w:tr w:rsidR="00F05831" w14:paraId="2CAEDF02" w14:textId="77777777">
        <w:tblPrEx>
          <w:tblCellMar>
            <w:top w:w="0" w:type="dxa"/>
            <w:bottom w:w="0" w:type="dxa"/>
          </w:tblCellMar>
        </w:tblPrEx>
        <w:tc>
          <w:tcPr>
            <w:tcW w:w="2200" w:type="dxa"/>
            <w:tcBorders>
              <w:top w:val="single" w:sz="3" w:space="0" w:color="CCCCCC"/>
              <w:left w:val="single" w:sz="3" w:space="0" w:color="CCCCCC"/>
              <w:bottom w:val="single" w:sz="3" w:space="0" w:color="CCCCCC"/>
              <w:right w:val="single" w:sz="3" w:space="0" w:color="CCCCCC"/>
            </w:tcBorders>
            <w:shd w:val="clear" w:color="auto" w:fill="FFFFFF"/>
            <w:tcMar>
              <w:top w:w="70" w:type="dxa"/>
              <w:left w:w="100" w:type="dxa"/>
              <w:bottom w:w="70" w:type="dxa"/>
              <w:right w:w="100" w:type="dxa"/>
            </w:tcMar>
          </w:tcPr>
          <w:p w14:paraId="6FAED165" w14:textId="77777777" w:rsidR="00F05831" w:rsidRDefault="00000000" w:rsidP="00E4060F">
            <w:r>
              <w:rPr>
                <w:color w:val="1A1A1A"/>
                <w:sz w:val="20"/>
                <w:szCs w:val="20"/>
              </w:rPr>
              <w:t>الضلع الرابع</w:t>
            </w:r>
          </w:p>
        </w:tc>
        <w:tc>
          <w:tcPr>
            <w:tcW w:w="2300" w:type="dxa"/>
            <w:tcBorders>
              <w:top w:val="single" w:sz="3" w:space="0" w:color="CCCCCC"/>
              <w:left w:val="single" w:sz="3" w:space="0" w:color="CCCCCC"/>
              <w:bottom w:val="single" w:sz="3" w:space="0" w:color="CCCCCC"/>
              <w:right w:val="single" w:sz="3" w:space="0" w:color="CCCCCC"/>
            </w:tcBorders>
            <w:shd w:val="clear" w:color="auto" w:fill="FFFFFF"/>
            <w:tcMar>
              <w:top w:w="70" w:type="dxa"/>
              <w:left w:w="100" w:type="dxa"/>
              <w:bottom w:w="70" w:type="dxa"/>
              <w:right w:w="100" w:type="dxa"/>
            </w:tcMar>
          </w:tcPr>
          <w:p w14:paraId="20A3FDC3" w14:textId="77777777" w:rsidR="00F05831" w:rsidRDefault="00000000" w:rsidP="00E4060F">
            <w:r>
              <w:rPr>
                <w:color w:val="1A1A1A"/>
                <w:sz w:val="20"/>
                <w:szCs w:val="20"/>
              </w:rPr>
              <w:t>تقوى ← رحمة</w:t>
            </w:r>
          </w:p>
        </w:tc>
        <w:tc>
          <w:tcPr>
            <w:tcW w:w="4500" w:type="dxa"/>
            <w:tcBorders>
              <w:top w:val="single" w:sz="3" w:space="0" w:color="CCCCCC"/>
              <w:left w:val="single" w:sz="3" w:space="0" w:color="CCCCCC"/>
              <w:bottom w:val="single" w:sz="3" w:space="0" w:color="CCCCCC"/>
              <w:right w:val="single" w:sz="3" w:space="0" w:color="CCCCCC"/>
            </w:tcBorders>
            <w:shd w:val="clear" w:color="auto" w:fill="FFFFFF"/>
            <w:tcMar>
              <w:top w:w="70" w:type="dxa"/>
              <w:left w:w="100" w:type="dxa"/>
              <w:bottom w:w="70" w:type="dxa"/>
              <w:right w:w="100" w:type="dxa"/>
            </w:tcMar>
          </w:tcPr>
          <w:p w14:paraId="4E4AF53C" w14:textId="77777777" w:rsidR="00F05831" w:rsidRDefault="00000000" w:rsidP="00E4060F">
            <w:r>
              <w:rPr>
                <w:color w:val="1A1A1A"/>
                <w:sz w:val="20"/>
                <w:szCs w:val="20"/>
              </w:rPr>
              <w:t>انعدام التقوى الأصيلة يُجفّف منابع الرحمة الإلهية ويُعطّل تدفّقها</w:t>
            </w:r>
          </w:p>
        </w:tc>
      </w:tr>
      <w:tr w:rsidR="00F05831" w14:paraId="55844336" w14:textId="77777777">
        <w:tblPrEx>
          <w:tblCellMar>
            <w:top w:w="0" w:type="dxa"/>
            <w:bottom w:w="0" w:type="dxa"/>
          </w:tblCellMar>
        </w:tblPrEx>
        <w:tc>
          <w:tcPr>
            <w:tcW w:w="2200" w:type="dxa"/>
            <w:tcBorders>
              <w:top w:val="single" w:sz="3" w:space="0" w:color="CCCCCC"/>
              <w:left w:val="single" w:sz="3" w:space="0" w:color="CCCCCC"/>
              <w:bottom w:val="single" w:sz="3" w:space="0" w:color="CCCCCC"/>
              <w:right w:val="single" w:sz="3" w:space="0" w:color="CCCCCC"/>
            </w:tcBorders>
            <w:shd w:val="clear" w:color="auto" w:fill="EAF2F2"/>
            <w:tcMar>
              <w:top w:w="70" w:type="dxa"/>
              <w:left w:w="100" w:type="dxa"/>
              <w:bottom w:w="70" w:type="dxa"/>
              <w:right w:w="100" w:type="dxa"/>
            </w:tcMar>
          </w:tcPr>
          <w:p w14:paraId="4BAE0BE5" w14:textId="77777777" w:rsidR="00F05831" w:rsidRDefault="00000000" w:rsidP="00E4060F">
            <w:r>
              <w:rPr>
                <w:color w:val="1A1A1A"/>
                <w:sz w:val="20"/>
                <w:szCs w:val="20"/>
              </w:rPr>
              <w:t>الضلع الخامس</w:t>
            </w:r>
          </w:p>
        </w:tc>
        <w:tc>
          <w:tcPr>
            <w:tcW w:w="2300" w:type="dxa"/>
            <w:tcBorders>
              <w:top w:val="single" w:sz="3" w:space="0" w:color="CCCCCC"/>
              <w:left w:val="single" w:sz="3" w:space="0" w:color="CCCCCC"/>
              <w:bottom w:val="single" w:sz="3" w:space="0" w:color="CCCCCC"/>
              <w:right w:val="single" w:sz="3" w:space="0" w:color="CCCCCC"/>
            </w:tcBorders>
            <w:shd w:val="clear" w:color="auto" w:fill="EAF2F2"/>
            <w:tcMar>
              <w:top w:w="70" w:type="dxa"/>
              <w:left w:w="100" w:type="dxa"/>
              <w:bottom w:w="70" w:type="dxa"/>
              <w:right w:w="100" w:type="dxa"/>
            </w:tcMar>
          </w:tcPr>
          <w:p w14:paraId="6F0B248F" w14:textId="77777777" w:rsidR="00F05831" w:rsidRDefault="00000000" w:rsidP="00E4060F">
            <w:r>
              <w:rPr>
                <w:color w:val="1A1A1A"/>
                <w:sz w:val="20"/>
                <w:szCs w:val="20"/>
              </w:rPr>
              <w:t>أمارة ← لوامة</w:t>
            </w:r>
          </w:p>
        </w:tc>
        <w:tc>
          <w:tcPr>
            <w:tcW w:w="4500" w:type="dxa"/>
            <w:tcBorders>
              <w:top w:val="single" w:sz="3" w:space="0" w:color="CCCCCC"/>
              <w:left w:val="single" w:sz="3" w:space="0" w:color="CCCCCC"/>
              <w:bottom w:val="single" w:sz="3" w:space="0" w:color="CCCCCC"/>
              <w:right w:val="single" w:sz="3" w:space="0" w:color="CCCCCC"/>
            </w:tcBorders>
            <w:shd w:val="clear" w:color="auto" w:fill="EAF2F2"/>
            <w:tcMar>
              <w:top w:w="70" w:type="dxa"/>
              <w:left w:w="100" w:type="dxa"/>
              <w:bottom w:w="70" w:type="dxa"/>
              <w:right w:w="100" w:type="dxa"/>
            </w:tcMar>
          </w:tcPr>
          <w:p w14:paraId="19867006" w14:textId="77777777" w:rsidR="00F05831" w:rsidRDefault="00000000" w:rsidP="00E4060F">
            <w:r>
              <w:rPr>
                <w:color w:val="1A1A1A"/>
                <w:sz w:val="20"/>
                <w:szCs w:val="20"/>
              </w:rPr>
              <w:t>النخبة تُقيم في الغفلة ولا تُفيق منها، فاللوامة معطلة أو منطفئة الجذوة</w:t>
            </w:r>
          </w:p>
        </w:tc>
      </w:tr>
      <w:tr w:rsidR="00F05831" w14:paraId="39EEAF1F" w14:textId="77777777">
        <w:tblPrEx>
          <w:tblCellMar>
            <w:top w:w="0" w:type="dxa"/>
            <w:bottom w:w="0" w:type="dxa"/>
          </w:tblCellMar>
        </w:tblPrEx>
        <w:tc>
          <w:tcPr>
            <w:tcW w:w="2200" w:type="dxa"/>
            <w:tcBorders>
              <w:top w:val="single" w:sz="3" w:space="0" w:color="CCCCCC"/>
              <w:left w:val="single" w:sz="3" w:space="0" w:color="CCCCCC"/>
              <w:bottom w:val="single" w:sz="3" w:space="0" w:color="CCCCCC"/>
              <w:right w:val="single" w:sz="3" w:space="0" w:color="CCCCCC"/>
            </w:tcBorders>
            <w:shd w:val="clear" w:color="auto" w:fill="FFFFFF"/>
            <w:tcMar>
              <w:top w:w="70" w:type="dxa"/>
              <w:left w:w="100" w:type="dxa"/>
              <w:bottom w:w="70" w:type="dxa"/>
              <w:right w:w="100" w:type="dxa"/>
            </w:tcMar>
          </w:tcPr>
          <w:p w14:paraId="4E134ED3" w14:textId="77777777" w:rsidR="00F05831" w:rsidRDefault="00000000" w:rsidP="00E4060F">
            <w:r>
              <w:rPr>
                <w:color w:val="1A1A1A"/>
                <w:sz w:val="20"/>
                <w:szCs w:val="20"/>
              </w:rPr>
              <w:t>الضلع السادس</w:t>
            </w:r>
          </w:p>
        </w:tc>
        <w:tc>
          <w:tcPr>
            <w:tcW w:w="2300" w:type="dxa"/>
            <w:tcBorders>
              <w:top w:val="single" w:sz="3" w:space="0" w:color="CCCCCC"/>
              <w:left w:val="single" w:sz="3" w:space="0" w:color="CCCCCC"/>
              <w:bottom w:val="single" w:sz="3" w:space="0" w:color="CCCCCC"/>
              <w:right w:val="single" w:sz="3" w:space="0" w:color="CCCCCC"/>
            </w:tcBorders>
            <w:shd w:val="clear" w:color="auto" w:fill="FFFFFF"/>
            <w:tcMar>
              <w:top w:w="70" w:type="dxa"/>
              <w:left w:w="100" w:type="dxa"/>
              <w:bottom w:w="70" w:type="dxa"/>
              <w:right w:w="100" w:type="dxa"/>
            </w:tcMar>
          </w:tcPr>
          <w:p w14:paraId="55C3D72F" w14:textId="77777777" w:rsidR="00F05831" w:rsidRDefault="00000000" w:rsidP="00E4060F">
            <w:r>
              <w:rPr>
                <w:color w:val="1A1A1A"/>
                <w:sz w:val="20"/>
                <w:szCs w:val="20"/>
              </w:rPr>
              <w:t>لوامة ← مطمئنة</w:t>
            </w:r>
          </w:p>
        </w:tc>
        <w:tc>
          <w:tcPr>
            <w:tcW w:w="4500" w:type="dxa"/>
            <w:tcBorders>
              <w:top w:val="single" w:sz="3" w:space="0" w:color="CCCCCC"/>
              <w:left w:val="single" w:sz="3" w:space="0" w:color="CCCCCC"/>
              <w:bottom w:val="single" w:sz="3" w:space="0" w:color="CCCCCC"/>
              <w:right w:val="single" w:sz="3" w:space="0" w:color="CCCCCC"/>
            </w:tcBorders>
            <w:shd w:val="clear" w:color="auto" w:fill="FFFFFF"/>
            <w:tcMar>
              <w:top w:w="70" w:type="dxa"/>
              <w:left w:w="100" w:type="dxa"/>
              <w:bottom w:w="70" w:type="dxa"/>
              <w:right w:w="100" w:type="dxa"/>
            </w:tcMar>
          </w:tcPr>
          <w:p w14:paraId="5522FA71" w14:textId="77777777" w:rsidR="00F05831" w:rsidRDefault="00000000" w:rsidP="00E4060F">
            <w:r>
              <w:rPr>
                <w:color w:val="1A1A1A"/>
                <w:sz w:val="20"/>
                <w:szCs w:val="20"/>
              </w:rPr>
              <w:t>بسبب إخماد اللوامة يُسدّ المسلك نحو المطمئنة ويستحيل الانتقال إليها</w:t>
            </w:r>
          </w:p>
        </w:tc>
      </w:tr>
      <w:tr w:rsidR="00F05831" w14:paraId="1895A478" w14:textId="77777777">
        <w:tblPrEx>
          <w:tblCellMar>
            <w:top w:w="0" w:type="dxa"/>
            <w:bottom w:w="0" w:type="dxa"/>
          </w:tblCellMar>
        </w:tblPrEx>
        <w:tc>
          <w:tcPr>
            <w:tcW w:w="2200" w:type="dxa"/>
            <w:tcBorders>
              <w:top w:val="single" w:sz="3" w:space="0" w:color="CCCCCC"/>
              <w:left w:val="single" w:sz="3" w:space="0" w:color="CCCCCC"/>
              <w:bottom w:val="single" w:sz="3" w:space="0" w:color="CCCCCC"/>
              <w:right w:val="single" w:sz="3" w:space="0" w:color="CCCCCC"/>
            </w:tcBorders>
            <w:shd w:val="clear" w:color="auto" w:fill="EAF2F2"/>
            <w:tcMar>
              <w:top w:w="70" w:type="dxa"/>
              <w:left w:w="100" w:type="dxa"/>
              <w:bottom w:w="70" w:type="dxa"/>
              <w:right w:w="100" w:type="dxa"/>
            </w:tcMar>
          </w:tcPr>
          <w:p w14:paraId="14C10B96" w14:textId="77777777" w:rsidR="00F05831" w:rsidRDefault="00000000" w:rsidP="00E4060F">
            <w:r>
              <w:rPr>
                <w:color w:val="1A1A1A"/>
                <w:sz w:val="20"/>
                <w:szCs w:val="20"/>
              </w:rPr>
              <w:t>الضلع الثامن</w:t>
            </w:r>
          </w:p>
        </w:tc>
        <w:tc>
          <w:tcPr>
            <w:tcW w:w="2300" w:type="dxa"/>
            <w:tcBorders>
              <w:top w:val="single" w:sz="3" w:space="0" w:color="CCCCCC"/>
              <w:left w:val="single" w:sz="3" w:space="0" w:color="CCCCCC"/>
              <w:bottom w:val="single" w:sz="3" w:space="0" w:color="CCCCCC"/>
              <w:right w:val="single" w:sz="3" w:space="0" w:color="CCCCCC"/>
            </w:tcBorders>
            <w:shd w:val="clear" w:color="auto" w:fill="EAF2F2"/>
            <w:tcMar>
              <w:top w:w="70" w:type="dxa"/>
              <w:left w:w="100" w:type="dxa"/>
              <w:bottom w:w="70" w:type="dxa"/>
              <w:right w:w="100" w:type="dxa"/>
            </w:tcMar>
          </w:tcPr>
          <w:p w14:paraId="4CE62C5E" w14:textId="77777777" w:rsidR="00F05831" w:rsidRDefault="00000000" w:rsidP="00E4060F">
            <w:r>
              <w:rPr>
                <w:color w:val="1A1A1A"/>
                <w:sz w:val="20"/>
                <w:szCs w:val="20"/>
              </w:rPr>
              <w:t>رحمة ← مطمئنة</w:t>
            </w:r>
          </w:p>
        </w:tc>
        <w:tc>
          <w:tcPr>
            <w:tcW w:w="4500" w:type="dxa"/>
            <w:tcBorders>
              <w:top w:val="single" w:sz="3" w:space="0" w:color="CCCCCC"/>
              <w:left w:val="single" w:sz="3" w:space="0" w:color="CCCCCC"/>
              <w:bottom w:val="single" w:sz="3" w:space="0" w:color="CCCCCC"/>
              <w:right w:val="single" w:sz="3" w:space="0" w:color="CCCCCC"/>
            </w:tcBorders>
            <w:shd w:val="clear" w:color="auto" w:fill="EAF2F2"/>
            <w:tcMar>
              <w:top w:w="70" w:type="dxa"/>
              <w:left w:w="100" w:type="dxa"/>
              <w:bottom w:w="70" w:type="dxa"/>
              <w:right w:w="100" w:type="dxa"/>
            </w:tcMar>
          </w:tcPr>
          <w:p w14:paraId="3540F8CD" w14:textId="77777777" w:rsidR="00F05831" w:rsidRDefault="00000000" w:rsidP="00E4060F">
            <w:r>
              <w:rPr>
                <w:color w:val="1A1A1A"/>
                <w:sz w:val="20"/>
                <w:szCs w:val="20"/>
              </w:rPr>
              <w:t>بلا تقوى لا رحمة، وبلا رحمة لا وصول إلى المطمئنة—وهكذا تنكسر الحلقة الصاعدة بأكملها</w:t>
            </w:r>
          </w:p>
        </w:tc>
      </w:tr>
    </w:tbl>
    <w:p w14:paraId="3FD35AD2" w14:textId="77777777" w:rsidR="00F05831" w:rsidRDefault="00F05831" w:rsidP="00E4060F"/>
    <w:p w14:paraId="2A501237" w14:textId="77777777" w:rsidR="00F05831" w:rsidRDefault="00000000" w:rsidP="00E4060F">
      <w:pPr>
        <w:spacing w:after="200" w:line="360" w:lineRule="auto"/>
      </w:pPr>
      <w:r>
        <w:rPr>
          <w:color w:val="000000"/>
          <w:sz w:val="23"/>
          <w:szCs w:val="23"/>
        </w:rPr>
        <w:t>ويُفسّر هذا التعطّل الشامل للأضلاع الصاعدة السرَّ الحقيقي وراء استمرار هذه النخبة في مداراتها الهابطة، على الرغم مما تُظهره من 'نجاح' و'وجاهة' اجتماعية مُزيّفين.</w:t>
      </w:r>
    </w:p>
    <w:p w14:paraId="5CD79F58" w14:textId="77777777" w:rsidR="00F05831" w:rsidRDefault="00000000" w:rsidP="00E4060F">
      <w:pPr>
        <w:pageBreakBefore/>
        <w:pBdr>
          <w:bottom w:val="single" w:sz="6" w:space="4" w:color="9A7B1A"/>
        </w:pBdr>
        <w:shd w:val="clear" w:color="auto" w:fill="0D1B33"/>
        <w:spacing w:before="320" w:after="240" w:line="340" w:lineRule="auto"/>
      </w:pPr>
      <w:r>
        <w:rPr>
          <w:b/>
          <w:bCs/>
          <w:color w:val="FFFFFF"/>
          <w:sz w:val="32"/>
          <w:szCs w:val="32"/>
        </w:rPr>
        <w:t>ثالثاً: مفهوم الازدواجية الأخلاقية في ضوء الفطرة</w:t>
      </w:r>
    </w:p>
    <w:p w14:paraId="5708EB3A" w14:textId="77777777" w:rsidR="00F05831" w:rsidRDefault="00000000" w:rsidP="00E4060F">
      <w:pPr>
        <w:pBdr>
          <w:bottom w:val="single" w:sz="2" w:space="2" w:color="0A5E5E"/>
          <w:right w:val="thick" w:sz="18" w:space="4" w:color="0A5E5E"/>
        </w:pBdr>
        <w:spacing w:before="280" w:after="180" w:line="330" w:lineRule="auto"/>
      </w:pPr>
      <w:r>
        <w:rPr>
          <w:b/>
          <w:bCs/>
          <w:color w:val="0A5E5E"/>
          <w:sz w:val="28"/>
          <w:szCs w:val="28"/>
        </w:rPr>
        <w:t>3.1 الفجور والتقوى: الصراع الفطري في طور التشوّه</w:t>
      </w:r>
    </w:p>
    <w:p w14:paraId="0C34FE5E" w14:textId="77777777" w:rsidR="00F05831" w:rsidRDefault="00000000" w:rsidP="00E4060F">
      <w:pPr>
        <w:spacing w:after="160" w:line="360" w:lineRule="auto"/>
      </w:pPr>
      <w:r>
        <w:rPr>
          <w:color w:val="000000"/>
          <w:sz w:val="23"/>
          <w:szCs w:val="23"/>
        </w:rPr>
        <w:t>أودع الله في أصل الفطرة الإنسانية توازناً دقيقاً بين الفجور والتقوى. غير أن ما نلحظه في حالة هذه النخبة هو تشوّه ثلاثي الأبعاد لهذا التوازن الأصيل:</w:t>
      </w:r>
    </w:p>
    <w:p w14:paraId="680F1E02" w14:textId="77777777" w:rsidR="00F05831" w:rsidRDefault="00000000" w:rsidP="00E4060F">
      <w:pPr>
        <w:pStyle w:val="a4"/>
        <w:numPr>
          <w:ilvl w:val="0"/>
          <w:numId w:val="2"/>
        </w:numPr>
        <w:spacing w:after="80" w:line="320" w:lineRule="auto"/>
      </w:pPr>
      <w:r>
        <w:rPr>
          <w:color w:val="000000"/>
          <w:sz w:val="22"/>
          <w:szCs w:val="22"/>
        </w:rPr>
        <w:t>تفعيل مفرط للفجور: يطغى على التقوى طغياناً يكاد يمحوها.</w:t>
      </w:r>
    </w:p>
    <w:p w14:paraId="26FF25F8" w14:textId="77777777" w:rsidR="00F05831" w:rsidRDefault="00000000" w:rsidP="00E4060F">
      <w:pPr>
        <w:pStyle w:val="a4"/>
        <w:numPr>
          <w:ilvl w:val="0"/>
          <w:numId w:val="2"/>
        </w:numPr>
        <w:spacing w:after="80" w:line="320" w:lineRule="auto"/>
      </w:pPr>
      <w:r>
        <w:rPr>
          <w:color w:val="000000"/>
          <w:sz w:val="22"/>
          <w:szCs w:val="22"/>
        </w:rPr>
        <w:t>تجميد للتقوى: أو تحويلها إلى خطاب شكلي أجوف يُردّد مفردات 'التحرر' و'الديمقراطية' دون ممارسة فعلية.</w:t>
      </w:r>
    </w:p>
    <w:p w14:paraId="25605C82" w14:textId="77777777" w:rsidR="00F05831" w:rsidRDefault="00000000" w:rsidP="00E4060F">
      <w:pPr>
        <w:pStyle w:val="a4"/>
        <w:numPr>
          <w:ilvl w:val="0"/>
          <w:numId w:val="2"/>
        </w:numPr>
        <w:spacing w:after="200" w:line="320" w:lineRule="auto"/>
      </w:pPr>
      <w:r>
        <w:rPr>
          <w:color w:val="000000"/>
          <w:sz w:val="22"/>
          <w:szCs w:val="22"/>
        </w:rPr>
        <w:t>انقلاب في الأدوار: تُمسي التقوى بمعناها الأصيل—الخشية من الله والالتزام بالقيم—عائقاً يُعرقل 'النجاح' في عالم الانتهازية ويُعاق به.</w:t>
      </w:r>
    </w:p>
    <w:p w14:paraId="7CC9B0A7" w14:textId="77777777" w:rsidR="00F05831" w:rsidRDefault="00000000" w:rsidP="00E4060F">
      <w:pPr>
        <w:pBdr>
          <w:bottom w:val="single" w:sz="2" w:space="2" w:color="0A5E5E"/>
          <w:right w:val="thick" w:sz="18" w:space="4" w:color="0A5E5E"/>
        </w:pBdr>
        <w:spacing w:before="280" w:after="180" w:line="330" w:lineRule="auto"/>
      </w:pPr>
      <w:r>
        <w:rPr>
          <w:b/>
          <w:bCs/>
          <w:color w:val="0A5E5E"/>
          <w:sz w:val="28"/>
          <w:szCs w:val="28"/>
        </w:rPr>
        <w:t>3.2 'الطفيليّة' بوصفها مرضاً في الفطرة</w:t>
      </w:r>
    </w:p>
    <w:p w14:paraId="608AF72B" w14:textId="77777777" w:rsidR="00F05831" w:rsidRDefault="00000000" w:rsidP="00E4060F">
      <w:pPr>
        <w:spacing w:after="160" w:line="360" w:lineRule="auto"/>
      </w:pPr>
      <w:r>
        <w:rPr>
          <w:color w:val="000000"/>
          <w:sz w:val="23"/>
          <w:szCs w:val="23"/>
        </w:rPr>
        <w:t>التعبير الدقيق الذي وُظّف في التوصيف السوسيولوجي السابق—'العيش كالطفيليات على موائد السلطان'—يحمل في ضوء النموذج الاستخلافي دلالة وجودية عميقة تتجلّى في ثلاثة أوجه:</w:t>
      </w:r>
    </w:p>
    <w:p w14:paraId="4E391A3E" w14:textId="77777777" w:rsidR="00F05831" w:rsidRDefault="00000000" w:rsidP="00E4060F">
      <w:pPr>
        <w:pStyle w:val="a4"/>
        <w:numPr>
          <w:ilvl w:val="0"/>
          <w:numId w:val="2"/>
        </w:numPr>
        <w:spacing w:after="80" w:line="320" w:lineRule="auto"/>
      </w:pPr>
      <w:r>
        <w:rPr>
          <w:color w:val="000000"/>
          <w:sz w:val="22"/>
          <w:szCs w:val="22"/>
        </w:rPr>
        <w:t>فقدان الاستقلال الوجودي: فالخليفة الحقيقي هو من يعمر الأرض بإرادته الحرة؛ أما الطفيلي فيفقد هذه الإرادة ويُصبح ملحقاً بمن يُطعمه.</w:t>
      </w:r>
    </w:p>
    <w:p w14:paraId="7FB08C65" w14:textId="77777777" w:rsidR="00F05831" w:rsidRDefault="00000000" w:rsidP="00E4060F">
      <w:pPr>
        <w:pStyle w:val="a4"/>
        <w:numPr>
          <w:ilvl w:val="0"/>
          <w:numId w:val="2"/>
        </w:numPr>
        <w:spacing w:after="80" w:line="320" w:lineRule="auto"/>
      </w:pPr>
      <w:r>
        <w:rPr>
          <w:color w:val="000000"/>
          <w:sz w:val="22"/>
          <w:szCs w:val="22"/>
        </w:rPr>
        <w:t>الارتباط بالمصدر لا بالغاية: الطفيلي لا يسعى لتحقيق غاية وجودية كبرى، بل ينشغل بالحصول على الامتياز الآني والمورد العاجل.</w:t>
      </w:r>
    </w:p>
    <w:p w14:paraId="3306F0A9" w14:textId="77777777" w:rsidR="00F05831" w:rsidRDefault="00000000" w:rsidP="00E4060F">
      <w:pPr>
        <w:pStyle w:val="a4"/>
        <w:numPr>
          <w:ilvl w:val="0"/>
          <w:numId w:val="2"/>
        </w:numPr>
        <w:spacing w:after="200" w:line="320" w:lineRule="auto"/>
      </w:pPr>
      <w:r>
        <w:rPr>
          <w:color w:val="000000"/>
          <w:sz w:val="22"/>
          <w:szCs w:val="22"/>
        </w:rPr>
        <w:t>فقدان الهوية: كما يفقد الطفيلي البيولوجي استقلاليّته الذاتية، يفقد هؤلاء هويتهم الأخلاقية والفكرية ويذوبون في منظومة العائل.</w:t>
      </w:r>
    </w:p>
    <w:p w14:paraId="2C4B4183" w14:textId="77777777" w:rsidR="00F05831" w:rsidRDefault="00000000" w:rsidP="00E4060F">
      <w:pPr>
        <w:pBdr>
          <w:bottom w:val="single" w:sz="2" w:space="2" w:color="0A5E5E"/>
          <w:right w:val="thick" w:sz="18" w:space="4" w:color="0A5E5E"/>
        </w:pBdr>
        <w:spacing w:before="280" w:after="180" w:line="330" w:lineRule="auto"/>
      </w:pPr>
      <w:r>
        <w:rPr>
          <w:b/>
          <w:bCs/>
          <w:color w:val="0A5E5E"/>
          <w:sz w:val="28"/>
          <w:szCs w:val="28"/>
        </w:rPr>
        <w:t>3.3 الازدواجية بوصفها 'فصاماً أخلاقياً'</w:t>
      </w:r>
    </w:p>
    <w:p w14:paraId="5E1D0851" w14:textId="77777777" w:rsidR="00F05831" w:rsidRDefault="00000000" w:rsidP="00E4060F">
      <w:pPr>
        <w:spacing w:after="160" w:line="360" w:lineRule="auto"/>
      </w:pPr>
      <w:r>
        <w:rPr>
          <w:color w:val="000000"/>
          <w:sz w:val="23"/>
          <w:szCs w:val="23"/>
        </w:rPr>
        <w:t>يُطلق النموذج الاستخلافي على هذه الحالة مصطلح 'الفصام الأخلاقي'</w:t>
      </w:r>
    </w:p>
    <w:p w14:paraId="1AD50171" w14:textId="77777777" w:rsidR="00F05831" w:rsidRDefault="00000000" w:rsidP="00E4060F">
      <w:pPr>
        <w:spacing w:after="160" w:line="360" w:lineRule="auto"/>
      </w:pPr>
      <w:r>
        <w:rPr>
          <w:i/>
          <w:iCs/>
          <w:color w:val="0A5E5E"/>
          <w:sz w:val="21"/>
          <w:szCs w:val="21"/>
        </w:rPr>
        <w:t>(الزراع، ص. 1102)</w:t>
      </w:r>
      <w:r>
        <w:rPr>
          <w:color w:val="000000"/>
          <w:sz w:val="23"/>
          <w:szCs w:val="23"/>
        </w:rPr>
        <w:t>، حيث يتمزّق الإنسان بين مرجعيّتَين متناقضتَين لا تلتقيان:</w:t>
      </w:r>
    </w:p>
    <w:p w14:paraId="78A502BF" w14:textId="77777777" w:rsidR="00F05831" w:rsidRDefault="00000000" w:rsidP="00E4060F">
      <w:pPr>
        <w:pStyle w:val="a4"/>
        <w:numPr>
          <w:ilvl w:val="0"/>
          <w:numId w:val="2"/>
        </w:numPr>
        <w:spacing w:after="80" w:line="320" w:lineRule="auto"/>
      </w:pPr>
      <w:r>
        <w:rPr>
          <w:color w:val="000000"/>
          <w:sz w:val="22"/>
          <w:szCs w:val="22"/>
        </w:rPr>
        <w:t>مرجعية الخطاب: تقدمية تحررية ديمقراطية متشحة بألفاظ الحقوق والكرامة والحرية.</w:t>
      </w:r>
    </w:p>
    <w:p w14:paraId="6D674A27" w14:textId="77777777" w:rsidR="00F05831" w:rsidRDefault="00000000" w:rsidP="00E4060F">
      <w:pPr>
        <w:pStyle w:val="a4"/>
        <w:numPr>
          <w:ilvl w:val="0"/>
          <w:numId w:val="2"/>
        </w:numPr>
        <w:spacing w:after="180" w:line="320" w:lineRule="auto"/>
      </w:pPr>
      <w:r>
        <w:rPr>
          <w:color w:val="000000"/>
          <w:sz w:val="22"/>
          <w:szCs w:val="22"/>
        </w:rPr>
        <w:t>مرجعية الممارسة: انتهازية سلطوية استبدادية تعمل وفق منطق الغنيمة والنفوذ والولاء للأقوى.</w:t>
      </w:r>
    </w:p>
    <w:p w14:paraId="2E94A23F" w14:textId="77777777" w:rsidR="00F05831" w:rsidRDefault="00000000" w:rsidP="00E4060F">
      <w:pPr>
        <w:spacing w:after="200" w:line="360" w:lineRule="auto"/>
      </w:pPr>
      <w:r>
        <w:rPr>
          <w:color w:val="000000"/>
          <w:sz w:val="23"/>
          <w:szCs w:val="23"/>
        </w:rPr>
        <w:t>وهذا الفصام ليس مجرد تعارض ظاهري بين الأقوال والأفعال، بل انقسام وجودي داخلي حقيقي يستنزف طاقة نفسية هائلة ويُحول دون الوصول إلى النفس المطمئنة التي هي منتهى الكمال الإنساني وغاية الوجود.</w:t>
      </w:r>
    </w:p>
    <w:p w14:paraId="172109E7" w14:textId="77777777" w:rsidR="00F05831" w:rsidRDefault="00000000" w:rsidP="00E4060F">
      <w:pPr>
        <w:pageBreakBefore/>
        <w:pBdr>
          <w:bottom w:val="single" w:sz="6" w:space="4" w:color="9A7B1A"/>
        </w:pBdr>
        <w:shd w:val="clear" w:color="auto" w:fill="0D1B33"/>
        <w:spacing w:before="320" w:after="240" w:line="340" w:lineRule="auto"/>
      </w:pPr>
      <w:r>
        <w:rPr>
          <w:b/>
          <w:bCs/>
          <w:color w:val="FFFFFF"/>
          <w:sz w:val="32"/>
          <w:szCs w:val="32"/>
        </w:rPr>
        <w:t>رابعاً: تفسير 'إجهاض الثورة' في ضوء النموذج الاستخلافي</w:t>
      </w:r>
    </w:p>
    <w:p w14:paraId="6985B38A" w14:textId="77777777" w:rsidR="00F05831" w:rsidRDefault="00000000" w:rsidP="00E4060F">
      <w:pPr>
        <w:pBdr>
          <w:bottom w:val="single" w:sz="2" w:space="2" w:color="0A5E5E"/>
          <w:right w:val="thick" w:sz="18" w:space="4" w:color="0A5E5E"/>
        </w:pBdr>
        <w:spacing w:before="280" w:after="180" w:line="330" w:lineRule="auto"/>
      </w:pPr>
      <w:r>
        <w:rPr>
          <w:b/>
          <w:bCs/>
          <w:color w:val="0A5E5E"/>
          <w:sz w:val="28"/>
          <w:szCs w:val="28"/>
        </w:rPr>
        <w:t>4.1 النخبة بوصفها حاجزاً بنيوياً أمام التغيير</w:t>
      </w:r>
    </w:p>
    <w:p w14:paraId="4945A00E" w14:textId="77777777" w:rsidR="00F05831" w:rsidRDefault="00000000" w:rsidP="00E4060F">
      <w:pPr>
        <w:spacing w:after="160" w:line="360" w:lineRule="auto"/>
      </w:pPr>
      <w:r>
        <w:rPr>
          <w:color w:val="000000"/>
          <w:sz w:val="23"/>
          <w:szCs w:val="23"/>
        </w:rPr>
        <w:t>في النموذج الاستخلافي، لا يتحقق التغيير الحقيقي—الفلاح—إلا عبر تفعيل الأضلاع الصاعدة على المستوَين الفردي والجماعي. وهذه النخبة، بتعطيلها المنهجي لهذه الأضلاع، تُشكّل حاجزاً بنيوياً أمام أي إصلاح جوهري، وذلك لأسباب ثلاثة متشابكة:</w:t>
      </w:r>
    </w:p>
    <w:p w14:paraId="0F1A1AA5" w14:textId="77777777" w:rsidR="00F05831" w:rsidRDefault="00000000" w:rsidP="00E4060F">
      <w:pPr>
        <w:pStyle w:val="a4"/>
        <w:numPr>
          <w:ilvl w:val="0"/>
          <w:numId w:val="2"/>
        </w:numPr>
        <w:spacing w:after="80" w:line="320" w:lineRule="auto"/>
      </w:pPr>
      <w:r>
        <w:rPr>
          <w:color w:val="000000"/>
          <w:sz w:val="22"/>
          <w:szCs w:val="22"/>
        </w:rPr>
        <w:t>تمركزها في مواقع القرار وما يمنحها ذلك من قدرة على تحديد مسارات التغيير وضبطها.</w:t>
      </w:r>
    </w:p>
    <w:p w14:paraId="777CF272" w14:textId="77777777" w:rsidR="00F05831" w:rsidRDefault="00000000" w:rsidP="00E4060F">
      <w:pPr>
        <w:pStyle w:val="a4"/>
        <w:numPr>
          <w:ilvl w:val="0"/>
          <w:numId w:val="2"/>
        </w:numPr>
        <w:spacing w:after="80" w:line="320" w:lineRule="auto"/>
      </w:pPr>
      <w:r>
        <w:rPr>
          <w:color w:val="000000"/>
          <w:sz w:val="22"/>
          <w:szCs w:val="22"/>
        </w:rPr>
        <w:t>امتلاكها قدرة فائقة على امتصاص الضغوط الشعبية وتحييدها بخطابها المزدوج ذي الوجهَين.</w:t>
      </w:r>
    </w:p>
    <w:p w14:paraId="0F6DFCB3" w14:textId="77777777" w:rsidR="00F05831" w:rsidRDefault="00000000" w:rsidP="00E4060F">
      <w:pPr>
        <w:pStyle w:val="a4"/>
        <w:numPr>
          <w:ilvl w:val="0"/>
          <w:numId w:val="2"/>
        </w:numPr>
        <w:spacing w:after="200" w:line="320" w:lineRule="auto"/>
      </w:pPr>
      <w:r>
        <w:rPr>
          <w:color w:val="000000"/>
          <w:sz w:val="22"/>
          <w:szCs w:val="22"/>
        </w:rPr>
        <w:t>اكتسابها من خلال تجربتها الطويلة خبرةً رفيعة في 'التكيّف' مع الأنظمة المتعاقبة والبقاء على سطح الأحداث.</w:t>
      </w:r>
    </w:p>
    <w:p w14:paraId="0984071E" w14:textId="77777777" w:rsidR="00F05831" w:rsidRDefault="00000000" w:rsidP="00E4060F">
      <w:pPr>
        <w:pBdr>
          <w:bottom w:val="single" w:sz="2" w:space="2" w:color="0A5E5E"/>
          <w:right w:val="thick" w:sz="18" w:space="4" w:color="0A5E5E"/>
        </w:pBdr>
        <w:spacing w:before="280" w:after="180" w:line="330" w:lineRule="auto"/>
      </w:pPr>
      <w:r>
        <w:rPr>
          <w:b/>
          <w:bCs/>
          <w:color w:val="0A5E5E"/>
          <w:sz w:val="28"/>
          <w:szCs w:val="28"/>
        </w:rPr>
        <w:t>4.2 غياب 'الخبير الحي' ونقص النماذج المتعافية</w:t>
      </w:r>
    </w:p>
    <w:p w14:paraId="2911C432" w14:textId="77777777" w:rsidR="00F05831" w:rsidRDefault="00000000" w:rsidP="00E4060F">
      <w:pPr>
        <w:spacing w:after="160" w:line="360" w:lineRule="auto"/>
      </w:pPr>
      <w:r>
        <w:rPr>
          <w:color w:val="000000"/>
          <w:sz w:val="23"/>
          <w:szCs w:val="23"/>
        </w:rPr>
        <w:t>يُعدّ مفهوم 'الخبير الحي' من أكثر المفاهيم خصوبةً وحيوية في النموذج الاستخلافي؛ وهو الفرد الذي اكتوى بنار الجرح الوجودي ثم أُعطي نعمة التعافي منه، فأصبح بفضل ذلك قادراً على مدّ يد المساعدة الحقيقية للآخرين</w:t>
      </w:r>
    </w:p>
    <w:p w14:paraId="29A071C8" w14:textId="77777777" w:rsidR="00F05831" w:rsidRDefault="00000000" w:rsidP="00E4060F">
      <w:pPr>
        <w:spacing w:after="160" w:line="360" w:lineRule="auto"/>
      </w:pPr>
      <w:r>
        <w:rPr>
          <w:i/>
          <w:iCs/>
          <w:color w:val="0A5E5E"/>
          <w:sz w:val="21"/>
          <w:szCs w:val="21"/>
        </w:rPr>
        <w:t>(الزراع، ص. 1062)</w:t>
      </w:r>
      <w:r>
        <w:rPr>
          <w:color w:val="000000"/>
          <w:sz w:val="23"/>
          <w:szCs w:val="23"/>
        </w:rPr>
        <w:t>. وفيما يخص النخبة التونسية، تتضح عدة مفارقات مؤسفة:</w:t>
      </w:r>
    </w:p>
    <w:p w14:paraId="0B39C14D" w14:textId="77777777" w:rsidR="00F05831" w:rsidRDefault="00000000" w:rsidP="00E4060F">
      <w:pPr>
        <w:pStyle w:val="a4"/>
        <w:numPr>
          <w:ilvl w:val="0"/>
          <w:numId w:val="2"/>
        </w:numPr>
        <w:spacing w:after="80" w:line="320" w:lineRule="auto"/>
      </w:pPr>
      <w:r>
        <w:rPr>
          <w:color w:val="000000"/>
          <w:sz w:val="22"/>
          <w:szCs w:val="22"/>
        </w:rPr>
        <w:t>شبه اختفاء تام لنماذج المتعافين الذين يُجسّدون إمكانية التحرّر من التشوّه.</w:t>
      </w:r>
    </w:p>
    <w:p w14:paraId="41B970ED" w14:textId="77777777" w:rsidR="00F05831" w:rsidRDefault="00000000" w:rsidP="00E4060F">
      <w:pPr>
        <w:pStyle w:val="a4"/>
        <w:numPr>
          <w:ilvl w:val="0"/>
          <w:numId w:val="2"/>
        </w:numPr>
        <w:spacing w:after="80" w:line="320" w:lineRule="auto"/>
      </w:pPr>
      <w:r>
        <w:rPr>
          <w:color w:val="000000"/>
          <w:sz w:val="22"/>
          <w:szCs w:val="22"/>
        </w:rPr>
        <w:t>هيمنة نموذج 'الجريح غير المتعافي' الذي يُعيد إنتاج جراحه في كل من يتعامل معه.</w:t>
      </w:r>
    </w:p>
    <w:p w14:paraId="022E18A8" w14:textId="77777777" w:rsidR="00F05831" w:rsidRDefault="00000000" w:rsidP="00E4060F">
      <w:pPr>
        <w:pStyle w:val="a4"/>
        <w:numPr>
          <w:ilvl w:val="0"/>
          <w:numId w:val="2"/>
        </w:numPr>
        <w:spacing w:after="200" w:line="320" w:lineRule="auto"/>
      </w:pPr>
      <w:r>
        <w:rPr>
          <w:color w:val="000000"/>
          <w:sz w:val="22"/>
          <w:szCs w:val="22"/>
        </w:rPr>
        <w:t>استمرار دوامة الهبوط وتجديد دورتها بدلاً من إيجاد ما يقطعها ويُبدّلها.</w:t>
      </w:r>
    </w:p>
    <w:p w14:paraId="3D748F5E" w14:textId="77777777" w:rsidR="00F05831" w:rsidRDefault="00000000" w:rsidP="00E4060F">
      <w:pPr>
        <w:pBdr>
          <w:bottom w:val="single" w:sz="2" w:space="2" w:color="0A5E5E"/>
          <w:right w:val="thick" w:sz="18" w:space="4" w:color="0A5E5E"/>
        </w:pBdr>
        <w:spacing w:before="280" w:after="180" w:line="330" w:lineRule="auto"/>
      </w:pPr>
      <w:r>
        <w:rPr>
          <w:b/>
          <w:bCs/>
          <w:color w:val="0A5E5E"/>
          <w:sz w:val="28"/>
          <w:szCs w:val="28"/>
        </w:rPr>
        <w:t>4.3 الاستخلاف المعطَّل: النخبة من بانية إلى هادمة</w:t>
      </w:r>
    </w:p>
    <w:p w14:paraId="3BACD4AE" w14:textId="77777777" w:rsidR="00F05831" w:rsidRDefault="00000000" w:rsidP="00E4060F">
      <w:pPr>
        <w:spacing w:after="160" w:line="360" w:lineRule="auto"/>
      </w:pPr>
      <w:r>
        <w:rPr>
          <w:color w:val="000000"/>
          <w:sz w:val="23"/>
          <w:szCs w:val="23"/>
        </w:rPr>
        <w:t>الاستخلاف—بوصفه غاية الوجود الإنساني الكبرى—يعني عمارة الأرض بالعدل والإحسان والإعمار. أما هذه النخبة فقد قلبت هذا الدور رأساً على عقب، وتحوّلت من عامل بناء وعمران إلى عامل هدم وخراب على ثلاثة مستويات متتالية:</w:t>
      </w:r>
    </w:p>
    <w:p w14:paraId="7067E549" w14:textId="77777777" w:rsidR="00F05831" w:rsidRDefault="00000000" w:rsidP="00E4060F">
      <w:pPr>
        <w:pStyle w:val="a4"/>
        <w:numPr>
          <w:ilvl w:val="0"/>
          <w:numId w:val="2"/>
        </w:numPr>
        <w:spacing w:after="80" w:line="320" w:lineRule="auto"/>
      </w:pPr>
      <w:r>
        <w:rPr>
          <w:color w:val="000000"/>
          <w:sz w:val="22"/>
          <w:szCs w:val="22"/>
        </w:rPr>
        <w:t>تخريب الثقة الاجتماعية: إذ تُدمّر رصيد الثقة بين مكونات المجتمع بأساليبها المبطّنة.</w:t>
      </w:r>
    </w:p>
    <w:p w14:paraId="5CD405B2" w14:textId="77777777" w:rsidR="00F05831" w:rsidRDefault="00000000" w:rsidP="00E4060F">
      <w:pPr>
        <w:pStyle w:val="a4"/>
        <w:numPr>
          <w:ilvl w:val="0"/>
          <w:numId w:val="2"/>
        </w:numPr>
        <w:spacing w:after="80" w:line="320" w:lineRule="auto"/>
      </w:pPr>
      <w:r>
        <w:rPr>
          <w:color w:val="000000"/>
          <w:sz w:val="22"/>
          <w:szCs w:val="22"/>
        </w:rPr>
        <w:t>تخريب المؤسسات: إذ تنخرها من الداخل بثقافة الفساد والزبونية والولاء على حساب الكفاءة.</w:t>
      </w:r>
    </w:p>
    <w:p w14:paraId="4CEB7852" w14:textId="77777777" w:rsidR="00F05831" w:rsidRDefault="00000000" w:rsidP="00E4060F">
      <w:pPr>
        <w:pStyle w:val="a4"/>
        <w:numPr>
          <w:ilvl w:val="0"/>
          <w:numId w:val="2"/>
        </w:numPr>
        <w:spacing w:after="180" w:line="320" w:lineRule="auto"/>
      </w:pPr>
      <w:r>
        <w:rPr>
          <w:color w:val="000000"/>
          <w:sz w:val="22"/>
          <w:szCs w:val="22"/>
        </w:rPr>
        <w:t>تخريب الأجيال: إذ تُقدّم للناشئة نموذجاً منحرفاً للنجاح مبنياً على الانتهازية لا على الكفاءة والنزاهة.</w:t>
      </w:r>
    </w:p>
    <w:p w14:paraId="0073C8E5" w14:textId="77777777" w:rsidR="00F05831" w:rsidRDefault="00000000" w:rsidP="00E4060F">
      <w:pPr>
        <w:pBdr>
          <w:top w:val="single" w:sz="6" w:space="0" w:color="9A7B1A"/>
          <w:left w:val="single" w:sz="6" w:space="0" w:color="9A7B1A"/>
          <w:bottom w:val="single" w:sz="6" w:space="0" w:color="9A7B1A"/>
          <w:right w:val="single" w:sz="6" w:space="0" w:color="9A7B1A"/>
        </w:pBdr>
        <w:shd w:val="clear" w:color="auto" w:fill="FDF8E8"/>
        <w:spacing w:before="160" w:line="360" w:lineRule="auto"/>
        <w:ind w:left="720" w:right="720"/>
      </w:pPr>
      <w:r>
        <w:rPr>
          <w:b/>
          <w:bCs/>
          <w:color w:val="7A1A1A"/>
          <w:sz w:val="26"/>
          <w:szCs w:val="26"/>
        </w:rPr>
        <w:t>﴿ وَإِذَا تَوَلَّىٰ سَعَىٰ فِي الْأَرْضِ لِيُفْسِدَ فِيهَا وَيُهْلِكَ الْحَرْثَ وَالنَّسْلَ ۗ وَاللَّهُ لَا يُحِبُّ الْفَسَادَ ﴾</w:t>
      </w:r>
    </w:p>
    <w:p w14:paraId="74EEAA44" w14:textId="77777777" w:rsidR="00F05831" w:rsidRDefault="00000000" w:rsidP="00E4060F">
      <w:pPr>
        <w:pBdr>
          <w:left w:val="single" w:sz="6" w:space="0" w:color="9A7B1A"/>
          <w:bottom w:val="single" w:sz="6" w:space="0" w:color="9A7B1A"/>
          <w:right w:val="single" w:sz="6" w:space="0" w:color="9A7B1A"/>
        </w:pBdr>
        <w:shd w:val="clear" w:color="auto" w:fill="FDF8E8"/>
        <w:spacing w:after="200" w:line="280" w:lineRule="auto"/>
        <w:ind w:left="720" w:right="720"/>
      </w:pPr>
      <w:r>
        <w:rPr>
          <w:color w:val="9A7B1A"/>
          <w:sz w:val="20"/>
          <w:szCs w:val="20"/>
        </w:rPr>
        <w:t>سورة البقرة: 205</w:t>
      </w:r>
    </w:p>
    <w:p w14:paraId="0306F1F0" w14:textId="77777777" w:rsidR="00F05831" w:rsidRDefault="00000000" w:rsidP="00E4060F">
      <w:pPr>
        <w:pageBreakBefore/>
        <w:pBdr>
          <w:bottom w:val="single" w:sz="6" w:space="4" w:color="9A7B1A"/>
        </w:pBdr>
        <w:shd w:val="clear" w:color="auto" w:fill="0D1B33"/>
        <w:spacing w:before="320" w:after="240" w:line="340" w:lineRule="auto"/>
      </w:pPr>
      <w:r>
        <w:rPr>
          <w:b/>
          <w:bCs/>
          <w:color w:val="FFFFFF"/>
          <w:sz w:val="32"/>
          <w:szCs w:val="32"/>
        </w:rPr>
        <w:t>خامساً: الأفق العلاجي في ضوء النموذج الاستخلافي</w:t>
      </w:r>
    </w:p>
    <w:p w14:paraId="3C7C2D2C" w14:textId="77777777" w:rsidR="00F05831" w:rsidRDefault="00000000" w:rsidP="00E4060F">
      <w:pPr>
        <w:pBdr>
          <w:bottom w:val="single" w:sz="2" w:space="2" w:color="0A5E5E"/>
          <w:right w:val="thick" w:sz="18" w:space="4" w:color="0A5E5E"/>
        </w:pBdr>
        <w:spacing w:before="280" w:after="180" w:line="330" w:lineRule="auto"/>
      </w:pPr>
      <w:r>
        <w:rPr>
          <w:b/>
          <w:bCs/>
          <w:color w:val="0A5E5E"/>
          <w:sz w:val="28"/>
          <w:szCs w:val="28"/>
        </w:rPr>
        <w:t>5.1 التشخيص الوجودي: تفكيك منظومة التبريرات</w:t>
      </w:r>
    </w:p>
    <w:p w14:paraId="02DDD88B" w14:textId="77777777" w:rsidR="00F05831" w:rsidRDefault="00000000" w:rsidP="00E4060F">
      <w:pPr>
        <w:spacing w:after="160" w:line="360" w:lineRule="auto"/>
      </w:pPr>
      <w:r>
        <w:rPr>
          <w:color w:val="000000"/>
          <w:sz w:val="23"/>
          <w:szCs w:val="23"/>
        </w:rPr>
        <w:t>تنطلق المرحلة الأولى من بروتوكول TLRT من 'التشخيص الوجودي'</w:t>
      </w:r>
    </w:p>
    <w:p w14:paraId="13C8F1AA" w14:textId="77777777" w:rsidR="00F05831" w:rsidRDefault="00000000" w:rsidP="00E4060F">
      <w:pPr>
        <w:spacing w:after="160" w:line="360" w:lineRule="auto"/>
      </w:pPr>
      <w:r>
        <w:rPr>
          <w:i/>
          <w:iCs/>
          <w:color w:val="0A5E5E"/>
          <w:sz w:val="21"/>
          <w:szCs w:val="21"/>
        </w:rPr>
        <w:t>(الزراع، ص. 905)</w:t>
      </w:r>
      <w:r>
        <w:rPr>
          <w:color w:val="000000"/>
          <w:sz w:val="23"/>
          <w:szCs w:val="23"/>
        </w:rPr>
        <w:t>، وهو يقتضي ثلاثة إجراءات متتالية:</w:t>
      </w:r>
    </w:p>
    <w:p w14:paraId="1EEBBDD6" w14:textId="77777777" w:rsidR="00F05831" w:rsidRDefault="00000000" w:rsidP="00E4060F">
      <w:pPr>
        <w:pStyle w:val="a4"/>
        <w:numPr>
          <w:ilvl w:val="0"/>
          <w:numId w:val="2"/>
        </w:numPr>
        <w:spacing w:after="80" w:line="320" w:lineRule="auto"/>
      </w:pPr>
      <w:r>
        <w:rPr>
          <w:color w:val="000000"/>
          <w:sz w:val="22"/>
          <w:szCs w:val="22"/>
        </w:rPr>
        <w:t>كشف الأيديولوجيات التي تُوظَّف لتسويغ الانتهازية وتجميلها.</w:t>
      </w:r>
    </w:p>
    <w:p w14:paraId="54DE7243" w14:textId="77777777" w:rsidR="00F05831" w:rsidRDefault="00000000" w:rsidP="00E4060F">
      <w:pPr>
        <w:pStyle w:val="a4"/>
        <w:numPr>
          <w:ilvl w:val="0"/>
          <w:numId w:val="2"/>
        </w:numPr>
        <w:spacing w:after="80" w:line="320" w:lineRule="auto"/>
      </w:pPr>
      <w:r>
        <w:rPr>
          <w:color w:val="000000"/>
          <w:sz w:val="22"/>
          <w:szCs w:val="22"/>
        </w:rPr>
        <w:t>تسمية التعارض الصارخ بين الخطاب والممارسة بمسمّاه الحقيقي دون مجاملة أو التفاف.</w:t>
      </w:r>
    </w:p>
    <w:p w14:paraId="74D26507" w14:textId="77777777" w:rsidR="00F05831" w:rsidRDefault="00000000" w:rsidP="00E4060F">
      <w:pPr>
        <w:pStyle w:val="a4"/>
        <w:numPr>
          <w:ilvl w:val="0"/>
          <w:numId w:val="2"/>
        </w:numPr>
        <w:spacing w:after="200" w:line="320" w:lineRule="auto"/>
      </w:pPr>
      <w:r>
        <w:rPr>
          <w:color w:val="000000"/>
          <w:sz w:val="22"/>
          <w:szCs w:val="22"/>
        </w:rPr>
        <w:t>تفكيك 'الأنا الأعلى القاسي' الذي يُقيم وراء الخطاب التقدمي مُستتراً خلف شعور زائف بالتفوق الأخلاقي والجدارة النخبوية.</w:t>
      </w:r>
    </w:p>
    <w:p w14:paraId="467AC4F0" w14:textId="77777777" w:rsidR="00F05831" w:rsidRDefault="00000000" w:rsidP="00E4060F">
      <w:pPr>
        <w:pBdr>
          <w:bottom w:val="single" w:sz="2" w:space="2" w:color="0A5E5E"/>
          <w:right w:val="thick" w:sz="18" w:space="4" w:color="0A5E5E"/>
        </w:pBdr>
        <w:spacing w:before="280" w:after="180" w:line="330" w:lineRule="auto"/>
      </w:pPr>
      <w:r>
        <w:rPr>
          <w:b/>
          <w:bCs/>
          <w:color w:val="0A5E5E"/>
          <w:sz w:val="28"/>
          <w:szCs w:val="28"/>
        </w:rPr>
        <w:t>5.2 تفعيل النفس اللوامة: استحياء الضمير النائم</w:t>
      </w:r>
    </w:p>
    <w:p w14:paraId="6EE20DB7" w14:textId="77777777" w:rsidR="00F05831" w:rsidRDefault="00000000" w:rsidP="00E4060F">
      <w:pPr>
        <w:spacing w:after="160" w:line="360" w:lineRule="auto"/>
      </w:pPr>
      <w:r>
        <w:rPr>
          <w:color w:val="000000"/>
          <w:sz w:val="23"/>
          <w:szCs w:val="23"/>
        </w:rPr>
        <w:t>لا سبيل إلى علاج هذه الظاهرة دون تفعيل الضلع الخامس أي مسلك الانتقال من الأمارة إلى اللوامة</w:t>
      </w:r>
    </w:p>
    <w:p w14:paraId="71352036" w14:textId="77777777" w:rsidR="00F05831" w:rsidRDefault="00000000" w:rsidP="00E4060F">
      <w:pPr>
        <w:spacing w:after="160" w:line="360" w:lineRule="auto"/>
      </w:pPr>
      <w:r>
        <w:rPr>
          <w:i/>
          <w:iCs/>
          <w:color w:val="0A5E5E"/>
          <w:sz w:val="21"/>
          <w:szCs w:val="21"/>
        </w:rPr>
        <w:t>(الزراع، ص. 906)</w:t>
      </w:r>
      <w:r>
        <w:rPr>
          <w:color w:val="000000"/>
          <w:sz w:val="23"/>
          <w:szCs w:val="23"/>
        </w:rPr>
        <w:t>، وهو ما يستلزم ثلاثة شروط:</w:t>
      </w:r>
    </w:p>
    <w:p w14:paraId="1E21A5B0" w14:textId="77777777" w:rsidR="00F05831" w:rsidRDefault="00000000" w:rsidP="00E4060F">
      <w:pPr>
        <w:pStyle w:val="a4"/>
        <w:numPr>
          <w:ilvl w:val="0"/>
          <w:numId w:val="2"/>
        </w:numPr>
        <w:spacing w:after="80" w:line="320" w:lineRule="auto"/>
      </w:pPr>
      <w:r>
        <w:rPr>
          <w:color w:val="000000"/>
          <w:sz w:val="22"/>
          <w:szCs w:val="22"/>
        </w:rPr>
        <w:t>تهيئة الظروف التي تُتيح للنخبة مواجهة تناقضاتها وجهاً لوجه دون مسالك للهروب.</w:t>
      </w:r>
    </w:p>
    <w:p w14:paraId="0BDE2456" w14:textId="77777777" w:rsidR="00F05831" w:rsidRDefault="00000000" w:rsidP="00E4060F">
      <w:pPr>
        <w:pStyle w:val="a4"/>
        <w:numPr>
          <w:ilvl w:val="0"/>
          <w:numId w:val="2"/>
        </w:numPr>
        <w:spacing w:after="80" w:line="320" w:lineRule="auto"/>
      </w:pPr>
      <w:r>
        <w:rPr>
          <w:color w:val="000000"/>
          <w:sz w:val="22"/>
          <w:szCs w:val="22"/>
        </w:rPr>
        <w:t>تقديم نماذج بديلة من 'الخبراء الأحياء' الذين يُجسّدون إمكانية تحقيق النجاح الحقيقي بمعزل عن الانتهازية.</w:t>
      </w:r>
    </w:p>
    <w:p w14:paraId="6424B116" w14:textId="77777777" w:rsidR="00F05831" w:rsidRDefault="00000000" w:rsidP="00E4060F">
      <w:pPr>
        <w:pStyle w:val="a4"/>
        <w:numPr>
          <w:ilvl w:val="0"/>
          <w:numId w:val="2"/>
        </w:numPr>
        <w:spacing w:after="200" w:line="320" w:lineRule="auto"/>
      </w:pPr>
      <w:r>
        <w:rPr>
          <w:color w:val="000000"/>
          <w:sz w:val="22"/>
          <w:szCs w:val="22"/>
        </w:rPr>
        <w:t>إحياء أدوات المحاسبة الذاتية التي أبدع علماء التربية الإسلامية في صياغتها وتأطيرها.</w:t>
      </w:r>
    </w:p>
    <w:p w14:paraId="6EAA7B85" w14:textId="77777777" w:rsidR="00F05831" w:rsidRDefault="00000000" w:rsidP="00E4060F">
      <w:pPr>
        <w:pBdr>
          <w:bottom w:val="single" w:sz="2" w:space="2" w:color="0A5E5E"/>
          <w:right w:val="thick" w:sz="18" w:space="4" w:color="0A5E5E"/>
        </w:pBdr>
        <w:spacing w:before="280" w:after="180" w:line="330" w:lineRule="auto"/>
      </w:pPr>
      <w:r>
        <w:rPr>
          <w:b/>
          <w:bCs/>
          <w:color w:val="0A5E5E"/>
          <w:sz w:val="28"/>
          <w:szCs w:val="28"/>
        </w:rPr>
        <w:t>5.3 إعادة بناء صورة الله: من السلطان إلى الرحمن</w:t>
      </w:r>
    </w:p>
    <w:p w14:paraId="1D51980D" w14:textId="77777777" w:rsidR="00F05831" w:rsidRDefault="00000000" w:rsidP="00E4060F">
      <w:pPr>
        <w:spacing w:after="160" w:line="360" w:lineRule="auto"/>
      </w:pPr>
      <w:r>
        <w:rPr>
          <w:color w:val="000000"/>
          <w:sz w:val="23"/>
          <w:szCs w:val="23"/>
        </w:rPr>
        <w:t>الارتباط المَرَضي بـ'موائد السلطان' ينبع في جوهره من خلل عميق في صورة الله لدى هذه النخبة. فهم يتعلّقون بالسلطان لأنهم افتقروا إلى الثقة الوجودية برزق الله وفضله. وإعادة بناء صورة الله</w:t>
      </w:r>
    </w:p>
    <w:p w14:paraId="5E42F26D" w14:textId="77777777" w:rsidR="00F05831" w:rsidRDefault="00000000" w:rsidP="008C1607">
      <w:pPr>
        <w:spacing w:after="200" w:line="360" w:lineRule="auto"/>
      </w:pPr>
      <w:r>
        <w:rPr>
          <w:i/>
          <w:iCs/>
          <w:color w:val="0A5E5E"/>
          <w:sz w:val="21"/>
          <w:szCs w:val="21"/>
        </w:rPr>
        <w:t>(الزراع، ص. 67-95)</w:t>
      </w:r>
      <w:r>
        <w:rPr>
          <w:color w:val="000000"/>
          <w:sz w:val="23"/>
          <w:szCs w:val="23"/>
        </w:rPr>
        <w:t xml:space="preserve"> بوصفه 'الرزاق' و'الغني الحميد' هو في حقيقته علاج وجودي جذري لهذه التبعية المَهينة، يُعيد للإنسان كرامته ويُحرّره من أسر العائل.</w:t>
      </w:r>
    </w:p>
    <w:p w14:paraId="495B3948" w14:textId="77777777" w:rsidR="00F05831" w:rsidRDefault="00000000" w:rsidP="008C1607">
      <w:pPr>
        <w:pBdr>
          <w:bottom w:val="single" w:sz="2" w:space="2" w:color="0A5E5E"/>
          <w:right w:val="thick" w:sz="18" w:space="4" w:color="0A5E5E"/>
        </w:pBdr>
        <w:spacing w:before="280" w:after="180" w:line="330" w:lineRule="auto"/>
      </w:pPr>
      <w:r>
        <w:rPr>
          <w:b/>
          <w:bCs/>
          <w:color w:val="0A5E5E"/>
          <w:sz w:val="28"/>
          <w:szCs w:val="28"/>
        </w:rPr>
        <w:t>5.4 الجسر السلوكي: الانتقال من الانتهازية إلى الإحسان</w:t>
      </w:r>
    </w:p>
    <w:p w14:paraId="4BB15865" w14:textId="77777777" w:rsidR="00F05831" w:rsidRDefault="00000000" w:rsidP="008C1607">
      <w:pPr>
        <w:spacing w:after="160" w:line="360" w:lineRule="auto"/>
      </w:pPr>
      <w:r>
        <w:rPr>
          <w:color w:val="000000"/>
          <w:sz w:val="23"/>
          <w:szCs w:val="23"/>
        </w:rPr>
        <w:t>يستلزم المسار العلاجي تشييد 'الجسر السلوكي'</w:t>
      </w:r>
    </w:p>
    <w:p w14:paraId="6D990157" w14:textId="77777777" w:rsidR="00F05831" w:rsidRDefault="00000000" w:rsidP="008C1607">
      <w:pPr>
        <w:spacing w:after="160" w:line="360" w:lineRule="auto"/>
      </w:pPr>
      <w:r>
        <w:rPr>
          <w:i/>
          <w:iCs/>
          <w:color w:val="0A5E5E"/>
          <w:sz w:val="21"/>
          <w:szCs w:val="21"/>
        </w:rPr>
        <w:t>(الزراع، ص. 906)</w:t>
      </w:r>
      <w:r>
        <w:rPr>
          <w:color w:val="000000"/>
          <w:sz w:val="23"/>
          <w:szCs w:val="23"/>
        </w:rPr>
        <w:t xml:space="preserve"> الذي يُعبر بالفرد من ضفة الانتهازية إلى ضفة العطاء والإحسان، وذلك عبر ثلاثة تحوّلات متتالية:</w:t>
      </w:r>
    </w:p>
    <w:p w14:paraId="21D560F7" w14:textId="77777777" w:rsidR="00F05831" w:rsidRDefault="00000000" w:rsidP="008C1607">
      <w:pPr>
        <w:pStyle w:val="a4"/>
        <w:numPr>
          <w:ilvl w:val="0"/>
          <w:numId w:val="2"/>
        </w:numPr>
        <w:spacing w:after="80" w:line="320" w:lineRule="auto"/>
      </w:pPr>
      <w:r>
        <w:rPr>
          <w:color w:val="000000"/>
          <w:sz w:val="22"/>
          <w:szCs w:val="22"/>
        </w:rPr>
        <w:t>تحويل الطاقة المُهدَرة في 'التكيّف' مع النظام إلى طاقة إصلاحية خلاّقة.</w:t>
      </w:r>
    </w:p>
    <w:p w14:paraId="11F5AF09" w14:textId="77777777" w:rsidR="00F05831" w:rsidRDefault="00000000" w:rsidP="008C1607">
      <w:pPr>
        <w:pStyle w:val="a4"/>
        <w:numPr>
          <w:ilvl w:val="0"/>
          <w:numId w:val="2"/>
        </w:numPr>
        <w:spacing w:after="80" w:line="320" w:lineRule="auto"/>
      </w:pPr>
      <w:r>
        <w:rPr>
          <w:color w:val="000000"/>
          <w:sz w:val="22"/>
          <w:szCs w:val="22"/>
        </w:rPr>
        <w:t>إحلال 'خدمة المجتمع' محلّ 'خدمة السلطان' بوصفها الدافع الأساسي للفعل.</w:t>
      </w:r>
    </w:p>
    <w:p w14:paraId="1948B4CE" w14:textId="77777777" w:rsidR="00F05831" w:rsidRDefault="00000000" w:rsidP="008C1607">
      <w:pPr>
        <w:pStyle w:val="a4"/>
        <w:numPr>
          <w:ilvl w:val="0"/>
          <w:numId w:val="2"/>
        </w:numPr>
        <w:spacing w:after="200" w:line="320" w:lineRule="auto"/>
      </w:pPr>
      <w:r>
        <w:rPr>
          <w:color w:val="000000"/>
          <w:sz w:val="22"/>
          <w:szCs w:val="22"/>
        </w:rPr>
        <w:t>ممارسة الإحسان بديلاً وجودياً حقيقياً وراسخاً للانتهازية السائدة.</w:t>
      </w:r>
    </w:p>
    <w:p w14:paraId="154CEFB9" w14:textId="77777777" w:rsidR="00F05831" w:rsidRDefault="00000000" w:rsidP="008C1607">
      <w:pPr>
        <w:pBdr>
          <w:bottom w:val="single" w:sz="2" w:space="2" w:color="0A5E5E"/>
          <w:right w:val="thick" w:sz="18" w:space="4" w:color="0A5E5E"/>
        </w:pBdr>
        <w:spacing w:before="280" w:after="180" w:line="330" w:lineRule="auto"/>
      </w:pPr>
      <w:r>
        <w:rPr>
          <w:b/>
          <w:bCs/>
          <w:color w:val="0A5E5E"/>
          <w:sz w:val="28"/>
          <w:szCs w:val="28"/>
        </w:rPr>
        <w:t>5.5 الكينتسوغي النفسي: تحويل الجرح إلى ينبوع حكمة</w:t>
      </w:r>
    </w:p>
    <w:p w14:paraId="4395381D" w14:textId="77777777" w:rsidR="00F05831" w:rsidRDefault="00000000" w:rsidP="008C1607">
      <w:pPr>
        <w:spacing w:after="160" w:line="360" w:lineRule="auto"/>
      </w:pPr>
      <w:r>
        <w:rPr>
          <w:color w:val="000000"/>
          <w:sz w:val="23"/>
          <w:szCs w:val="23"/>
        </w:rPr>
        <w:t>يمكن النظر إلى تجربة هذه النخبة على أنها جرح وجودي عميق، وهنا يتجلّى الأفق الذي يفتحه مفهوم 'الكينتسوغي النفسي'</w:t>
      </w:r>
    </w:p>
    <w:p w14:paraId="4E969B4F" w14:textId="77777777" w:rsidR="00F05831" w:rsidRDefault="00000000" w:rsidP="008C1607">
      <w:pPr>
        <w:spacing w:after="160" w:line="360" w:lineRule="auto"/>
      </w:pPr>
      <w:r>
        <w:rPr>
          <w:i/>
          <w:iCs/>
          <w:color w:val="0A5E5E"/>
          <w:sz w:val="21"/>
          <w:szCs w:val="21"/>
        </w:rPr>
        <w:t>(الزراع، ص. 1062)</w:t>
      </w:r>
      <w:r>
        <w:rPr>
          <w:color w:val="000000"/>
          <w:sz w:val="23"/>
          <w:szCs w:val="23"/>
        </w:rPr>
        <w:t xml:space="preserve"> بأبعاده الثلاثة:</w:t>
      </w:r>
    </w:p>
    <w:p w14:paraId="02D0F953" w14:textId="77777777" w:rsidR="00F05831" w:rsidRDefault="00000000" w:rsidP="008C1607">
      <w:pPr>
        <w:pStyle w:val="a4"/>
        <w:numPr>
          <w:ilvl w:val="0"/>
          <w:numId w:val="2"/>
        </w:numPr>
        <w:spacing w:after="80" w:line="320" w:lineRule="auto"/>
      </w:pPr>
      <w:r>
        <w:rPr>
          <w:color w:val="000000"/>
          <w:sz w:val="22"/>
          <w:szCs w:val="22"/>
        </w:rPr>
        <w:t>الماضي لا يُمحى ولا يُنكر، بل يُرمَّم بذهب الإحسان ويُعاد تأطيره في سرديّة الخلاص.</w:t>
      </w:r>
    </w:p>
    <w:p w14:paraId="25F98D8A" w14:textId="77777777" w:rsidR="00F05831" w:rsidRDefault="00000000" w:rsidP="008C1607">
      <w:pPr>
        <w:pStyle w:val="a4"/>
        <w:numPr>
          <w:ilvl w:val="0"/>
          <w:numId w:val="2"/>
        </w:numPr>
        <w:spacing w:after="80" w:line="320" w:lineRule="auto"/>
      </w:pPr>
      <w:r>
        <w:rPr>
          <w:color w:val="000000"/>
          <w:sz w:val="22"/>
          <w:szCs w:val="22"/>
        </w:rPr>
        <w:t>من عاش هذه التجربة وأفاق منها يكتسب قدرة فريدة على مساعدة غيره من الواقعين في الشرك ذاته.</w:t>
      </w:r>
    </w:p>
    <w:p w14:paraId="71B7BD4D" w14:textId="77777777" w:rsidR="00F05831" w:rsidRDefault="00000000" w:rsidP="008C1607">
      <w:pPr>
        <w:pStyle w:val="a4"/>
        <w:numPr>
          <w:ilvl w:val="0"/>
          <w:numId w:val="2"/>
        </w:numPr>
        <w:spacing w:after="200" w:line="320" w:lineRule="auto"/>
      </w:pPr>
      <w:r>
        <w:rPr>
          <w:color w:val="000000"/>
          <w:sz w:val="22"/>
          <w:szCs w:val="22"/>
        </w:rPr>
        <w:t>الجرح الوجودي يتحوّل في نهاية المطاف من علامة عار إلى مصدر حكمة وتميّز وشهادة حيّة على إمكانية التحرّر.</w:t>
      </w:r>
    </w:p>
    <w:p w14:paraId="30E61F78" w14:textId="77777777" w:rsidR="00F05831" w:rsidRDefault="00000000" w:rsidP="008C1607">
      <w:pPr>
        <w:pageBreakBefore/>
        <w:pBdr>
          <w:bottom w:val="single" w:sz="6" w:space="4" w:color="9A7B1A"/>
        </w:pBdr>
        <w:shd w:val="clear" w:color="auto" w:fill="0D1B33"/>
        <w:spacing w:before="320" w:after="240" w:line="340" w:lineRule="auto"/>
      </w:pPr>
      <w:r>
        <w:rPr>
          <w:b/>
          <w:bCs/>
          <w:color w:val="FFFFFF"/>
          <w:sz w:val="32"/>
          <w:szCs w:val="32"/>
        </w:rPr>
        <w:t>سادساً: التكامل المنهجي بين الرؤيتَين</w:t>
      </w:r>
    </w:p>
    <w:p w14:paraId="07521909" w14:textId="77777777" w:rsidR="00F05831" w:rsidRDefault="00000000" w:rsidP="008C1607">
      <w:pPr>
        <w:spacing w:after="160" w:line="360" w:lineRule="auto"/>
      </w:pPr>
      <w:r>
        <w:rPr>
          <w:color w:val="000000"/>
          <w:sz w:val="23"/>
          <w:szCs w:val="23"/>
        </w:rPr>
        <w:t>تُشكّل الرؤيتان السوسيولوجية والاستخلافية مجتمعتَين منظومةً تفسيرية متكاملة، حيث تكشف الأولى البنية الاجتماعية الخارجية للظاهرة فيما تنفذ الثانية إلى بنيتها النفسية والوجودية الداخلية. وفيما يلي مقاربة مقارنة تُجلّي هذا التكامل:</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00"/>
        <w:gridCol w:w="3500"/>
        <w:gridCol w:w="3500"/>
      </w:tblGrid>
      <w:tr w:rsidR="00F05831" w14:paraId="04988525" w14:textId="77777777">
        <w:tblPrEx>
          <w:tblCellMar>
            <w:top w:w="0" w:type="dxa"/>
            <w:bottom w:w="0" w:type="dxa"/>
          </w:tblCellMar>
        </w:tblPrEx>
        <w:trPr>
          <w:tblHeader/>
        </w:trPr>
        <w:tc>
          <w:tcPr>
            <w:tcW w:w="2000" w:type="dxa"/>
            <w:tcBorders>
              <w:top w:val="single" w:sz="4" w:space="0" w:color="CCCCCC"/>
              <w:left w:val="single" w:sz="4" w:space="0" w:color="CCCCCC"/>
              <w:bottom w:val="single" w:sz="4" w:space="0" w:color="CCCCCC"/>
              <w:right w:val="single" w:sz="4" w:space="0" w:color="CCCCCC"/>
            </w:tcBorders>
            <w:shd w:val="clear" w:color="auto" w:fill="0D1B33"/>
            <w:tcMar>
              <w:top w:w="100" w:type="dxa"/>
              <w:left w:w="140" w:type="dxa"/>
              <w:bottom w:w="100" w:type="dxa"/>
              <w:right w:w="140" w:type="dxa"/>
            </w:tcMar>
            <w:vAlign w:val="center"/>
          </w:tcPr>
          <w:p w14:paraId="73972AF5" w14:textId="77777777" w:rsidR="00F05831" w:rsidRDefault="00000000" w:rsidP="008C1607">
            <w:r>
              <w:rPr>
                <w:b/>
                <w:bCs/>
                <w:color w:val="FFFFFF"/>
                <w:sz w:val="22"/>
                <w:szCs w:val="22"/>
              </w:rPr>
              <w:t>الظاهرة</w:t>
            </w:r>
          </w:p>
        </w:tc>
        <w:tc>
          <w:tcPr>
            <w:tcW w:w="3500" w:type="dxa"/>
            <w:tcBorders>
              <w:top w:val="single" w:sz="4" w:space="0" w:color="CCCCCC"/>
              <w:left w:val="single" w:sz="4" w:space="0" w:color="CCCCCC"/>
              <w:bottom w:val="single" w:sz="4" w:space="0" w:color="CCCCCC"/>
              <w:right w:val="single" w:sz="4" w:space="0" w:color="CCCCCC"/>
            </w:tcBorders>
            <w:shd w:val="clear" w:color="auto" w:fill="0D1B33"/>
            <w:tcMar>
              <w:top w:w="100" w:type="dxa"/>
              <w:left w:w="140" w:type="dxa"/>
              <w:bottom w:w="100" w:type="dxa"/>
              <w:right w:w="140" w:type="dxa"/>
            </w:tcMar>
            <w:vAlign w:val="center"/>
          </w:tcPr>
          <w:p w14:paraId="0957FE28" w14:textId="77777777" w:rsidR="00F05831" w:rsidRDefault="00000000" w:rsidP="008C1607">
            <w:r>
              <w:rPr>
                <w:b/>
                <w:bCs/>
                <w:color w:val="FFFFFF"/>
                <w:sz w:val="22"/>
                <w:szCs w:val="22"/>
              </w:rPr>
              <w:t>المنهج السوسيولوجي-النفسي</w:t>
            </w:r>
          </w:p>
        </w:tc>
        <w:tc>
          <w:tcPr>
            <w:tcW w:w="3500" w:type="dxa"/>
            <w:tcBorders>
              <w:top w:val="single" w:sz="4" w:space="0" w:color="CCCCCC"/>
              <w:left w:val="single" w:sz="4" w:space="0" w:color="CCCCCC"/>
              <w:bottom w:val="single" w:sz="4" w:space="0" w:color="CCCCCC"/>
              <w:right w:val="single" w:sz="4" w:space="0" w:color="CCCCCC"/>
            </w:tcBorders>
            <w:shd w:val="clear" w:color="auto" w:fill="0D1B33"/>
            <w:tcMar>
              <w:top w:w="100" w:type="dxa"/>
              <w:left w:w="140" w:type="dxa"/>
              <w:bottom w:w="100" w:type="dxa"/>
              <w:right w:w="140" w:type="dxa"/>
            </w:tcMar>
            <w:vAlign w:val="center"/>
          </w:tcPr>
          <w:p w14:paraId="0FBDEF78" w14:textId="77777777" w:rsidR="00F05831" w:rsidRDefault="00000000" w:rsidP="008C1607">
            <w:r>
              <w:rPr>
                <w:b/>
                <w:bCs/>
                <w:color w:val="FFFFFF"/>
                <w:sz w:val="22"/>
                <w:szCs w:val="22"/>
              </w:rPr>
              <w:t>النموذج الاستخلافي</w:t>
            </w:r>
          </w:p>
        </w:tc>
      </w:tr>
      <w:tr w:rsidR="00F05831" w14:paraId="482E3B86" w14:textId="77777777">
        <w:tblPrEx>
          <w:tblCellMar>
            <w:top w:w="0" w:type="dxa"/>
            <w:bottom w:w="0" w:type="dxa"/>
          </w:tblCellMar>
        </w:tblPrEx>
        <w:tc>
          <w:tcPr>
            <w:tcW w:w="2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6A3898E8" w14:textId="77777777" w:rsidR="00F05831" w:rsidRDefault="00000000" w:rsidP="008C1607">
            <w:r>
              <w:rPr>
                <w:color w:val="1A1A1A"/>
                <w:sz w:val="21"/>
                <w:szCs w:val="21"/>
              </w:rPr>
              <w:t>مصدر الإشكالية</w:t>
            </w:r>
          </w:p>
        </w:tc>
        <w:tc>
          <w:tcPr>
            <w:tcW w:w="35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184EEC87" w14:textId="77777777" w:rsidR="00F05831" w:rsidRDefault="00000000" w:rsidP="008C1607">
            <w:r>
              <w:rPr>
                <w:color w:val="1A1A1A"/>
                <w:sz w:val="21"/>
                <w:szCs w:val="21"/>
              </w:rPr>
              <w:t>بنية سياسية استبدادية وتاريخ مديد في تشكيل النخبة</w:t>
            </w:r>
          </w:p>
        </w:tc>
        <w:tc>
          <w:tcPr>
            <w:tcW w:w="35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26D4AE44" w14:textId="77777777" w:rsidR="00F05831" w:rsidRDefault="00000000" w:rsidP="008C1607">
            <w:r>
              <w:rPr>
                <w:color w:val="1A1A1A"/>
                <w:sz w:val="21"/>
                <w:szCs w:val="21"/>
              </w:rPr>
              <w:t>خلل في بنية النفس: طغيان الأمارة وتعطّل اللوامة</w:t>
            </w:r>
          </w:p>
        </w:tc>
      </w:tr>
      <w:tr w:rsidR="00F05831" w14:paraId="4CD68F75" w14:textId="77777777">
        <w:tblPrEx>
          <w:tblCellMar>
            <w:top w:w="0" w:type="dxa"/>
            <w:bottom w:w="0" w:type="dxa"/>
          </w:tblCellMar>
        </w:tblPrEx>
        <w:tc>
          <w:tcPr>
            <w:tcW w:w="2000" w:type="dxa"/>
            <w:tcBorders>
              <w:top w:val="single" w:sz="4" w:space="0" w:color="CCCCCC"/>
              <w:left w:val="single" w:sz="4" w:space="0" w:color="CCCCCC"/>
              <w:bottom w:val="single" w:sz="4" w:space="0" w:color="CCCCCC"/>
              <w:right w:val="single" w:sz="4" w:space="0" w:color="CCCCCC"/>
            </w:tcBorders>
            <w:shd w:val="clear" w:color="auto" w:fill="F0F4F8"/>
            <w:tcMar>
              <w:top w:w="80" w:type="dxa"/>
              <w:left w:w="120" w:type="dxa"/>
              <w:bottom w:w="80" w:type="dxa"/>
              <w:right w:w="120" w:type="dxa"/>
            </w:tcMar>
            <w:vAlign w:val="center"/>
          </w:tcPr>
          <w:p w14:paraId="30AE4ED6" w14:textId="77777777" w:rsidR="00F05831" w:rsidRDefault="00000000" w:rsidP="008C1607">
            <w:r>
              <w:rPr>
                <w:color w:val="1A1A1A"/>
                <w:sz w:val="21"/>
                <w:szCs w:val="21"/>
              </w:rPr>
              <w:t>آليات الازدواجية</w:t>
            </w:r>
          </w:p>
        </w:tc>
        <w:tc>
          <w:tcPr>
            <w:tcW w:w="3500" w:type="dxa"/>
            <w:tcBorders>
              <w:top w:val="single" w:sz="4" w:space="0" w:color="CCCCCC"/>
              <w:left w:val="single" w:sz="4" w:space="0" w:color="CCCCCC"/>
              <w:bottom w:val="single" w:sz="4" w:space="0" w:color="CCCCCC"/>
              <w:right w:val="single" w:sz="4" w:space="0" w:color="CCCCCC"/>
            </w:tcBorders>
            <w:shd w:val="clear" w:color="auto" w:fill="F0F4F8"/>
            <w:tcMar>
              <w:top w:w="80" w:type="dxa"/>
              <w:left w:w="120" w:type="dxa"/>
              <w:bottom w:w="80" w:type="dxa"/>
              <w:right w:w="120" w:type="dxa"/>
            </w:tcMar>
            <w:vAlign w:val="center"/>
          </w:tcPr>
          <w:p w14:paraId="2A132256" w14:textId="77777777" w:rsidR="00F05831" w:rsidRDefault="00000000" w:rsidP="008C1607">
            <w:r>
              <w:rPr>
                <w:color w:val="1A1A1A"/>
                <w:sz w:val="21"/>
                <w:szCs w:val="21"/>
              </w:rPr>
              <w:t>التنافر المعرفي ومراقبة الذات بصورة مفرطة</w:t>
            </w:r>
          </w:p>
        </w:tc>
        <w:tc>
          <w:tcPr>
            <w:tcW w:w="3500" w:type="dxa"/>
            <w:tcBorders>
              <w:top w:val="single" w:sz="4" w:space="0" w:color="CCCCCC"/>
              <w:left w:val="single" w:sz="4" w:space="0" w:color="CCCCCC"/>
              <w:bottom w:val="single" w:sz="4" w:space="0" w:color="CCCCCC"/>
              <w:right w:val="single" w:sz="4" w:space="0" w:color="CCCCCC"/>
            </w:tcBorders>
            <w:shd w:val="clear" w:color="auto" w:fill="F0F4F8"/>
            <w:tcMar>
              <w:top w:w="80" w:type="dxa"/>
              <w:left w:w="120" w:type="dxa"/>
              <w:bottom w:w="80" w:type="dxa"/>
              <w:right w:w="120" w:type="dxa"/>
            </w:tcMar>
            <w:vAlign w:val="center"/>
          </w:tcPr>
          <w:p w14:paraId="3B1918BB" w14:textId="77777777" w:rsidR="00F05831" w:rsidRDefault="00000000" w:rsidP="008C1607">
            <w:r>
              <w:rPr>
                <w:color w:val="1A1A1A"/>
                <w:sz w:val="21"/>
                <w:szCs w:val="21"/>
              </w:rPr>
              <w:t>التزيين الشيطاني وتغليف الفجور بمعارف زائفة</w:t>
            </w:r>
          </w:p>
        </w:tc>
      </w:tr>
      <w:tr w:rsidR="00F05831" w14:paraId="3E997F63" w14:textId="77777777">
        <w:tblPrEx>
          <w:tblCellMar>
            <w:top w:w="0" w:type="dxa"/>
            <w:bottom w:w="0" w:type="dxa"/>
          </w:tblCellMar>
        </w:tblPrEx>
        <w:tc>
          <w:tcPr>
            <w:tcW w:w="2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5E4A46F5" w14:textId="77777777" w:rsidR="00F05831" w:rsidRDefault="00000000" w:rsidP="008C1607">
            <w:r>
              <w:rPr>
                <w:color w:val="1A1A1A"/>
                <w:sz w:val="21"/>
                <w:szCs w:val="21"/>
              </w:rPr>
              <w:t>الانعكاسات</w:t>
            </w:r>
          </w:p>
        </w:tc>
        <w:tc>
          <w:tcPr>
            <w:tcW w:w="35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6290FB78" w14:textId="77777777" w:rsidR="00F05831" w:rsidRDefault="00000000" w:rsidP="008C1607">
            <w:r>
              <w:rPr>
                <w:color w:val="1A1A1A"/>
                <w:sz w:val="21"/>
                <w:szCs w:val="21"/>
              </w:rPr>
              <w:t>تفكيك الثقة العامة وإجهاض الديناميكيات الثورية</w:t>
            </w:r>
          </w:p>
        </w:tc>
        <w:tc>
          <w:tcPr>
            <w:tcW w:w="35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6F0C1BF5" w14:textId="77777777" w:rsidR="00F05831" w:rsidRDefault="00000000" w:rsidP="008C1607">
            <w:r>
              <w:rPr>
                <w:color w:val="1A1A1A"/>
                <w:sz w:val="21"/>
                <w:szCs w:val="21"/>
              </w:rPr>
              <w:t>تعطيل الاستخلاف وسدّ المسالك نحو النفس المطمئنة</w:t>
            </w:r>
          </w:p>
        </w:tc>
      </w:tr>
      <w:tr w:rsidR="00F05831" w14:paraId="7E9DA463" w14:textId="77777777">
        <w:tblPrEx>
          <w:tblCellMar>
            <w:top w:w="0" w:type="dxa"/>
            <w:bottom w:w="0" w:type="dxa"/>
          </w:tblCellMar>
        </w:tblPrEx>
        <w:tc>
          <w:tcPr>
            <w:tcW w:w="2000" w:type="dxa"/>
            <w:tcBorders>
              <w:top w:val="single" w:sz="4" w:space="0" w:color="CCCCCC"/>
              <w:left w:val="single" w:sz="4" w:space="0" w:color="CCCCCC"/>
              <w:bottom w:val="single" w:sz="4" w:space="0" w:color="CCCCCC"/>
              <w:right w:val="single" w:sz="4" w:space="0" w:color="CCCCCC"/>
            </w:tcBorders>
            <w:shd w:val="clear" w:color="auto" w:fill="F0F4F8"/>
            <w:tcMar>
              <w:top w:w="80" w:type="dxa"/>
              <w:left w:w="120" w:type="dxa"/>
              <w:bottom w:w="80" w:type="dxa"/>
              <w:right w:w="120" w:type="dxa"/>
            </w:tcMar>
            <w:vAlign w:val="center"/>
          </w:tcPr>
          <w:p w14:paraId="21B8DCB2" w14:textId="77777777" w:rsidR="00F05831" w:rsidRDefault="00000000" w:rsidP="008C1607">
            <w:r>
              <w:rPr>
                <w:color w:val="1A1A1A"/>
                <w:sz w:val="21"/>
                <w:szCs w:val="21"/>
              </w:rPr>
              <w:t>المقاربة العلاجية</w:t>
            </w:r>
          </w:p>
        </w:tc>
        <w:tc>
          <w:tcPr>
            <w:tcW w:w="3500" w:type="dxa"/>
            <w:tcBorders>
              <w:top w:val="single" w:sz="4" w:space="0" w:color="CCCCCC"/>
              <w:left w:val="single" w:sz="4" w:space="0" w:color="CCCCCC"/>
              <w:bottom w:val="single" w:sz="4" w:space="0" w:color="CCCCCC"/>
              <w:right w:val="single" w:sz="4" w:space="0" w:color="CCCCCC"/>
            </w:tcBorders>
            <w:shd w:val="clear" w:color="auto" w:fill="F0F4F8"/>
            <w:tcMar>
              <w:top w:w="80" w:type="dxa"/>
              <w:left w:w="120" w:type="dxa"/>
              <w:bottom w:w="80" w:type="dxa"/>
              <w:right w:w="120" w:type="dxa"/>
            </w:tcMar>
            <w:vAlign w:val="center"/>
          </w:tcPr>
          <w:p w14:paraId="4BF76970" w14:textId="77777777" w:rsidR="00F05831" w:rsidRDefault="00000000" w:rsidP="008C1607">
            <w:r>
              <w:rPr>
                <w:color w:val="1A1A1A"/>
                <w:sz w:val="21"/>
                <w:szCs w:val="21"/>
              </w:rPr>
              <w:t>إصلاح مؤسساتي وتجديد المنظومة التربوية</w:t>
            </w:r>
          </w:p>
        </w:tc>
        <w:tc>
          <w:tcPr>
            <w:tcW w:w="3500" w:type="dxa"/>
            <w:tcBorders>
              <w:top w:val="single" w:sz="4" w:space="0" w:color="CCCCCC"/>
              <w:left w:val="single" w:sz="4" w:space="0" w:color="CCCCCC"/>
              <w:bottom w:val="single" w:sz="4" w:space="0" w:color="CCCCCC"/>
              <w:right w:val="single" w:sz="4" w:space="0" w:color="CCCCCC"/>
            </w:tcBorders>
            <w:shd w:val="clear" w:color="auto" w:fill="F0F4F8"/>
            <w:tcMar>
              <w:top w:w="80" w:type="dxa"/>
              <w:left w:w="120" w:type="dxa"/>
              <w:bottom w:w="80" w:type="dxa"/>
              <w:right w:w="120" w:type="dxa"/>
            </w:tcMar>
            <w:vAlign w:val="center"/>
          </w:tcPr>
          <w:p w14:paraId="6D94C02E" w14:textId="77777777" w:rsidR="00F05831" w:rsidRDefault="00000000" w:rsidP="008C1607">
            <w:r>
              <w:rPr>
                <w:color w:val="1A1A1A"/>
                <w:sz w:val="21"/>
                <w:szCs w:val="21"/>
              </w:rPr>
              <w:t>تفعيل الأضلاع الصاعدة وإعادة بناء الصورة الإلهية</w:t>
            </w:r>
          </w:p>
        </w:tc>
      </w:tr>
    </w:tbl>
    <w:p w14:paraId="00B85797" w14:textId="77777777" w:rsidR="00F05831" w:rsidRDefault="00F05831" w:rsidP="008C1607"/>
    <w:p w14:paraId="3B04E571" w14:textId="77777777" w:rsidR="00F05831" w:rsidRDefault="00000000" w:rsidP="008C1607">
      <w:pPr>
        <w:spacing w:after="200" w:line="360" w:lineRule="auto"/>
      </w:pPr>
      <w:r>
        <w:rPr>
          <w:color w:val="000000"/>
          <w:sz w:val="23"/>
          <w:szCs w:val="23"/>
        </w:rPr>
        <w:t>هذا التكامل المنهجي يُتيح فهماً استيعابياً شاملاً قادراً على أن يُشكّل أساساً صلباً لإستراتيجية علاج حقيقية متعددة المستويات.</w:t>
      </w:r>
    </w:p>
    <w:p w14:paraId="45E2F29F" w14:textId="77777777" w:rsidR="00F05831" w:rsidRDefault="00000000" w:rsidP="008C1607">
      <w:pPr>
        <w:pageBreakBefore/>
        <w:pBdr>
          <w:bottom w:val="single" w:sz="6" w:space="4" w:color="9A7B1A"/>
        </w:pBdr>
        <w:shd w:val="clear" w:color="auto" w:fill="0D1B33"/>
        <w:spacing w:before="320" w:after="240" w:line="340" w:lineRule="auto"/>
      </w:pPr>
      <w:r>
        <w:rPr>
          <w:b/>
          <w:bCs/>
          <w:color w:val="FFFFFF"/>
          <w:sz w:val="32"/>
          <w:szCs w:val="32"/>
        </w:rPr>
        <w:t>خاتمة: الظاهرة بين المرض الروحي والداء الاجتماعي</w:t>
      </w:r>
    </w:p>
    <w:p w14:paraId="2E82A983" w14:textId="77777777" w:rsidR="00F05831" w:rsidRDefault="00000000" w:rsidP="008C1607">
      <w:pPr>
        <w:spacing w:after="160" w:line="360" w:lineRule="auto"/>
      </w:pPr>
      <w:r>
        <w:rPr>
          <w:color w:val="000000"/>
          <w:sz w:val="23"/>
          <w:szCs w:val="23"/>
        </w:rPr>
        <w:t>في ضوء ما سبق من تحليل وتدقيق، تنكشف الازدواجية الأخلاقية للنخبة التونسية في ضوء علم النفس الاستخلافي على أنها ظاهرة ذات أبعاد خمسة متداخلة:</w:t>
      </w:r>
    </w:p>
    <w:p w14:paraId="65ADC1B5" w14:textId="77777777" w:rsidR="00F05831" w:rsidRDefault="00000000" w:rsidP="008C1607">
      <w:pPr>
        <w:pStyle w:val="a4"/>
        <w:numPr>
          <w:ilvl w:val="0"/>
          <w:numId w:val="3"/>
        </w:numPr>
        <w:spacing w:after="80" w:line="320" w:lineRule="auto"/>
      </w:pPr>
      <w:r>
        <w:rPr>
          <w:color w:val="000000"/>
          <w:sz w:val="22"/>
          <w:szCs w:val="22"/>
        </w:rPr>
        <w:t>مرض في الفطرة: إذ طغى الفجور على التقوى وتصدّع التوازن الفطري الذي فطر الله الناس عليه.</w:t>
      </w:r>
    </w:p>
    <w:p w14:paraId="55ED22A8" w14:textId="77777777" w:rsidR="00F05831" w:rsidRDefault="00000000" w:rsidP="008C1607">
      <w:pPr>
        <w:pStyle w:val="a4"/>
        <w:numPr>
          <w:ilvl w:val="0"/>
          <w:numId w:val="3"/>
        </w:numPr>
        <w:spacing w:after="80" w:line="320" w:lineRule="auto"/>
      </w:pPr>
      <w:r>
        <w:rPr>
          <w:color w:val="000000"/>
          <w:sz w:val="22"/>
          <w:szCs w:val="22"/>
        </w:rPr>
        <w:t>تعطّل في الأضلاع: إذ هيمنت الأضلاع الهابطة وشلّت الصاعدة، فأُغلقت المسالك نحو الكمال.</w:t>
      </w:r>
    </w:p>
    <w:p w14:paraId="05576213" w14:textId="77777777" w:rsidR="00F05831" w:rsidRDefault="00000000" w:rsidP="008C1607">
      <w:pPr>
        <w:pStyle w:val="a4"/>
        <w:numPr>
          <w:ilvl w:val="0"/>
          <w:numId w:val="3"/>
        </w:numPr>
        <w:spacing w:after="80" w:line="320" w:lineRule="auto"/>
      </w:pPr>
      <w:r>
        <w:rPr>
          <w:color w:val="000000"/>
          <w:sz w:val="22"/>
          <w:szCs w:val="22"/>
        </w:rPr>
        <w:t>غياب للنفس اللوامة: مما أتاح للتناقض أن يستمر ويترسّخ دون أن يُفضي إلى توبة حقيقية أو مراجعة جوهرية.</w:t>
      </w:r>
    </w:p>
    <w:p w14:paraId="045A1A9E" w14:textId="77777777" w:rsidR="00F05831" w:rsidRDefault="00000000" w:rsidP="008C1607">
      <w:pPr>
        <w:pStyle w:val="a4"/>
        <w:numPr>
          <w:ilvl w:val="0"/>
          <w:numId w:val="3"/>
        </w:numPr>
        <w:spacing w:after="80" w:line="320" w:lineRule="auto"/>
      </w:pPr>
      <w:r>
        <w:rPr>
          <w:color w:val="000000"/>
          <w:sz w:val="22"/>
          <w:szCs w:val="22"/>
        </w:rPr>
        <w:t>استثمار شيطاني منظّم: عبر آليات التزيين والتغليف بالأغلفة المعرفية الزائفة.</w:t>
      </w:r>
    </w:p>
    <w:p w14:paraId="0FBBDD38" w14:textId="77777777" w:rsidR="00F05831" w:rsidRDefault="00000000" w:rsidP="008C1607">
      <w:pPr>
        <w:pStyle w:val="a4"/>
        <w:numPr>
          <w:ilvl w:val="0"/>
          <w:numId w:val="3"/>
        </w:numPr>
        <w:spacing w:after="200" w:line="320" w:lineRule="auto"/>
      </w:pPr>
      <w:r>
        <w:rPr>
          <w:color w:val="000000"/>
          <w:sz w:val="22"/>
          <w:szCs w:val="22"/>
        </w:rPr>
        <w:t>تعطيل للاستخلاف: إذ تحوّلت النخبة من أداة عمارة وبناء إلى أداة خراب وهدم.</w:t>
      </w:r>
    </w:p>
    <w:p w14:paraId="35225B33" w14:textId="77777777" w:rsidR="00F05831" w:rsidRDefault="00000000" w:rsidP="008C1607">
      <w:pPr>
        <w:spacing w:after="160" w:line="360" w:lineRule="auto"/>
      </w:pPr>
      <w:r>
        <w:rPr>
          <w:b/>
          <w:bCs/>
          <w:color w:val="000000"/>
          <w:sz w:val="23"/>
          <w:szCs w:val="23"/>
        </w:rPr>
        <w:t>والعلاج ليس محالاً، غير أنه يستلزم منظومة متكاملة من الشروط:</w:t>
      </w:r>
    </w:p>
    <w:p w14:paraId="021193AA" w14:textId="77777777" w:rsidR="00F05831" w:rsidRDefault="00000000" w:rsidP="008C1607">
      <w:pPr>
        <w:pStyle w:val="a4"/>
        <w:numPr>
          <w:ilvl w:val="0"/>
          <w:numId w:val="4"/>
        </w:numPr>
        <w:spacing w:after="80" w:line="320" w:lineRule="auto"/>
      </w:pPr>
      <w:r>
        <w:rPr>
          <w:color w:val="000000"/>
          <w:sz w:val="22"/>
          <w:szCs w:val="22"/>
        </w:rPr>
        <w:t>وعياً نقدياً بالآليات المضمَرة عبر التشخيص الوجودي الصريح.</w:t>
      </w:r>
    </w:p>
    <w:p w14:paraId="775A95F4" w14:textId="77777777" w:rsidR="00F05831" w:rsidRDefault="00000000" w:rsidP="008C1607">
      <w:pPr>
        <w:pStyle w:val="a4"/>
        <w:numPr>
          <w:ilvl w:val="0"/>
          <w:numId w:val="4"/>
        </w:numPr>
        <w:spacing w:after="80" w:line="320" w:lineRule="auto"/>
      </w:pPr>
      <w:r>
        <w:rPr>
          <w:color w:val="000000"/>
          <w:sz w:val="22"/>
          <w:szCs w:val="22"/>
        </w:rPr>
        <w:t>استحياءً للضمير الناقد عبر تفعيل النفس اللوامة وصون جذوتها.</w:t>
      </w:r>
    </w:p>
    <w:p w14:paraId="6937B07F" w14:textId="77777777" w:rsidR="00F05831" w:rsidRDefault="00000000" w:rsidP="008C1607">
      <w:pPr>
        <w:pStyle w:val="a4"/>
        <w:numPr>
          <w:ilvl w:val="0"/>
          <w:numId w:val="4"/>
        </w:numPr>
        <w:spacing w:after="80" w:line="320" w:lineRule="auto"/>
      </w:pPr>
      <w:r>
        <w:rPr>
          <w:color w:val="000000"/>
          <w:sz w:val="22"/>
          <w:szCs w:val="22"/>
        </w:rPr>
        <w:t>تحوّلاً جذرياً في المرجعية الوجودية: من السلطان إلى الرحمن، ومن الطفيلية إلى الاستخلاف.</w:t>
      </w:r>
    </w:p>
    <w:p w14:paraId="187AD679" w14:textId="77777777" w:rsidR="00F05831" w:rsidRDefault="00000000" w:rsidP="008C1607">
      <w:pPr>
        <w:pStyle w:val="a4"/>
        <w:numPr>
          <w:ilvl w:val="0"/>
          <w:numId w:val="4"/>
        </w:numPr>
        <w:spacing w:after="200" w:line="320" w:lineRule="auto"/>
      </w:pPr>
      <w:r>
        <w:rPr>
          <w:color w:val="000000"/>
          <w:sz w:val="22"/>
          <w:szCs w:val="22"/>
        </w:rPr>
        <w:t>تشييداً للجسور السلوكية التي تُعبر بالإنسان من ساحل الانتهازية إلى ساحل الإحسان.</w:t>
      </w:r>
    </w:p>
    <w:p w14:paraId="3B82ADBC" w14:textId="77777777" w:rsidR="00F05831" w:rsidRDefault="00000000" w:rsidP="008C1607">
      <w:pPr>
        <w:pBdr>
          <w:top w:val="single" w:sz="6" w:space="0" w:color="9A7B1A"/>
          <w:left w:val="single" w:sz="6" w:space="0" w:color="9A7B1A"/>
          <w:bottom w:val="single" w:sz="6" w:space="0" w:color="9A7B1A"/>
          <w:right w:val="single" w:sz="6" w:space="0" w:color="9A7B1A"/>
        </w:pBdr>
        <w:shd w:val="clear" w:color="auto" w:fill="FDF8E8"/>
        <w:spacing w:before="160" w:line="360" w:lineRule="auto"/>
        <w:ind w:left="720" w:right="720"/>
      </w:pPr>
      <w:r>
        <w:rPr>
          <w:b/>
          <w:bCs/>
          <w:color w:val="7A1A1A"/>
          <w:sz w:val="26"/>
          <w:szCs w:val="26"/>
        </w:rPr>
        <w:t>﴿ إِنَّ اللَّهَ لَا يُغَيِّرُ مَا بِقَوْمٍ حَتَّىٰ يُغَيِّرُوا مَا بِأَنفُسِهِمْ ﴾</w:t>
      </w:r>
    </w:p>
    <w:p w14:paraId="1F4FCD9B" w14:textId="77777777" w:rsidR="00F05831" w:rsidRDefault="00000000" w:rsidP="008C1607">
      <w:pPr>
        <w:pBdr>
          <w:left w:val="single" w:sz="6" w:space="0" w:color="9A7B1A"/>
          <w:bottom w:val="single" w:sz="6" w:space="0" w:color="9A7B1A"/>
          <w:right w:val="single" w:sz="6" w:space="0" w:color="9A7B1A"/>
        </w:pBdr>
        <w:shd w:val="clear" w:color="auto" w:fill="FDF8E8"/>
        <w:spacing w:after="200" w:line="280" w:lineRule="auto"/>
        <w:ind w:left="720" w:right="720"/>
      </w:pPr>
      <w:r>
        <w:rPr>
          <w:color w:val="9A7B1A"/>
          <w:sz w:val="20"/>
          <w:szCs w:val="20"/>
        </w:rPr>
        <w:t>سورة الرعد: 11</w:t>
      </w:r>
    </w:p>
    <w:p w14:paraId="538F71A6" w14:textId="77777777" w:rsidR="00F05831" w:rsidRDefault="00000000" w:rsidP="008C1607">
      <w:pPr>
        <w:spacing w:after="160" w:line="380" w:lineRule="auto"/>
      </w:pPr>
      <w:r>
        <w:rPr>
          <w:color w:val="000000"/>
          <w:sz w:val="23"/>
          <w:szCs w:val="23"/>
        </w:rPr>
        <w:t>تُلخّص هذه الآية الكريمة رسالة النموذج الاستخلافي في أعمق تجلّياتها: إن التغيير الاجتماعي الجذري لا يُبنى إلا على أسس تغيير ما في النفوس. والنفوس التي تشفى من ازدواجيّتها قادرة على أن تغدو حجر الأساس لمجتمع يقوم على الاستخلاف لا على الطفيلية، وعلى الإحسان لا على الانتهازية، وعلى الأمانة في الاستئمان لا على الخيانة في الائتمان.</w:t>
      </w:r>
    </w:p>
    <w:p w14:paraId="4107CBF0" w14:textId="77777777" w:rsidR="00F05831" w:rsidRDefault="00000000" w:rsidP="008C1607">
      <w:pPr>
        <w:spacing w:after="320" w:line="340" w:lineRule="auto"/>
      </w:pPr>
      <w:r>
        <w:rPr>
          <w:b/>
          <w:bCs/>
          <w:color w:val="0D1B33"/>
          <w:sz w:val="22"/>
          <w:szCs w:val="22"/>
        </w:rPr>
        <w:t>وما توفيقي إلا بالله، عليه توكلت وإليه أنيب.</w:t>
      </w:r>
    </w:p>
    <w:p w14:paraId="63279FD6" w14:textId="77777777" w:rsidR="00F05831" w:rsidRDefault="00000000" w:rsidP="008C1607">
      <w:pPr>
        <w:pageBreakBefore/>
        <w:pBdr>
          <w:bottom w:val="single" w:sz="6" w:space="4" w:color="9A7B1A"/>
        </w:pBdr>
        <w:shd w:val="clear" w:color="auto" w:fill="0D1B33"/>
        <w:spacing w:before="320" w:after="240" w:line="340" w:lineRule="auto"/>
      </w:pPr>
      <w:r>
        <w:rPr>
          <w:b/>
          <w:bCs/>
          <w:color w:val="FFFFFF"/>
          <w:sz w:val="32"/>
          <w:szCs w:val="32"/>
        </w:rPr>
        <w:t>المصادر والمراجع</w:t>
      </w:r>
    </w:p>
    <w:p w14:paraId="022BB2EE" w14:textId="77777777" w:rsidR="00F05831" w:rsidRDefault="00000000" w:rsidP="008C1607">
      <w:pPr>
        <w:spacing w:after="80" w:line="340" w:lineRule="auto"/>
      </w:pPr>
      <w:r>
        <w:rPr>
          <w:color w:val="000000"/>
          <w:sz w:val="22"/>
          <w:szCs w:val="22"/>
        </w:rPr>
        <w:t>الزراع، عبد السلام. (2023). علم النفس الاستخلافي: نموذج الأضلاع الثمانية (الأطروحة الاستخلافية).</w:t>
      </w:r>
    </w:p>
    <w:p w14:paraId="617C144C" w14:textId="77777777" w:rsidR="00F05831" w:rsidRDefault="00000000" w:rsidP="008C1607">
      <w:pPr>
        <w:spacing w:after="160" w:line="320" w:lineRule="auto"/>
        <w:ind w:left="360"/>
      </w:pPr>
      <w:r>
        <w:rPr>
          <w:color w:val="000000"/>
          <w:sz w:val="21"/>
          <w:szCs w:val="21"/>
        </w:rPr>
        <w:t>الصفحات المُستشهد بها: 67-95، 108، 205-207، 905-906، 1062، 1102، 1104.</w:t>
      </w:r>
    </w:p>
    <w:p w14:paraId="70239E85" w14:textId="77777777" w:rsidR="00F05831" w:rsidRDefault="00000000" w:rsidP="008C1607">
      <w:pPr>
        <w:spacing w:after="80" w:line="340" w:lineRule="auto"/>
      </w:pPr>
      <w:r>
        <w:rPr>
          <w:color w:val="000000"/>
          <w:sz w:val="22"/>
          <w:szCs w:val="22"/>
        </w:rPr>
        <w:t>المحاسبي، الحارث بن أسد. الرعاية لحقوق الله. تحقيق: عبد القادر أحمد عطا. دار الكتب العلمية، بيروت.</w:t>
      </w:r>
    </w:p>
    <w:p w14:paraId="21854F47" w14:textId="77777777" w:rsidR="00F05831" w:rsidRDefault="00000000" w:rsidP="008C1607">
      <w:pPr>
        <w:spacing w:after="200" w:line="320" w:lineRule="auto"/>
        <w:ind w:left="360"/>
      </w:pPr>
      <w:r>
        <w:rPr>
          <w:color w:val="000000"/>
          <w:sz w:val="21"/>
          <w:szCs w:val="21"/>
        </w:rPr>
        <w:t>الصفحات المُستشهد بها: 156.</w:t>
      </w:r>
    </w:p>
    <w:sectPr w:rsidR="00F05831">
      <w:headerReference w:type="default" r:id="rId7"/>
      <w:footerReference w:type="default" r:id="rId8"/>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1F4AD" w14:textId="77777777" w:rsidR="00753BBC" w:rsidRDefault="00753BBC">
      <w:r>
        <w:separator/>
      </w:r>
    </w:p>
  </w:endnote>
  <w:endnote w:type="continuationSeparator" w:id="0">
    <w:p w14:paraId="5FFA170B" w14:textId="77777777" w:rsidR="00753BBC" w:rsidRDefault="00753B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B2"/>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3B061" w14:textId="77777777" w:rsidR="00F05831" w:rsidRDefault="00000000">
    <w:pPr>
      <w:pBdr>
        <w:top w:val="single" w:sz="4" w:space="4" w:color="9A7B1A"/>
      </w:pBdr>
      <w:spacing w:before="100"/>
      <w:jc w:val="center"/>
    </w:pPr>
    <w:r>
      <w:rPr>
        <w:color w:val="9A7B1A"/>
        <w:sz w:val="18"/>
        <w:szCs w:val="18"/>
      </w:rPr>
      <w:t xml:space="preserve">— </w:t>
    </w:r>
    <w:r>
      <w:rPr>
        <w:color w:val="0D1B33"/>
        <w:sz w:val="18"/>
        <w:szCs w:val="18"/>
      </w:rPr>
      <w:fldChar w:fldCharType="begin"/>
    </w:r>
    <w:r>
      <w:rPr>
        <w:color w:val="0D1B33"/>
        <w:sz w:val="18"/>
        <w:szCs w:val="18"/>
      </w:rPr>
      <w:instrText>PAGE</w:instrText>
    </w:r>
    <w:r>
      <w:rPr>
        <w:color w:val="0D1B33"/>
        <w:sz w:val="18"/>
        <w:szCs w:val="18"/>
      </w:rPr>
      <w:fldChar w:fldCharType="separate"/>
    </w:r>
    <w:r>
      <w:rPr>
        <w:color w:val="0D1B33"/>
        <w:sz w:val="18"/>
        <w:szCs w:val="18"/>
      </w:rPr>
      <w:fldChar w:fldCharType="end"/>
    </w:r>
    <w:r>
      <w:rPr>
        <w:color w:val="9A7B1A"/>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C1CB3D" w14:textId="77777777" w:rsidR="00753BBC" w:rsidRDefault="00753BBC">
      <w:r>
        <w:separator/>
      </w:r>
    </w:p>
  </w:footnote>
  <w:footnote w:type="continuationSeparator" w:id="0">
    <w:p w14:paraId="497249EF" w14:textId="77777777" w:rsidR="00753BBC" w:rsidRDefault="00753B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6AA6E" w14:textId="77777777" w:rsidR="00F05831" w:rsidRDefault="00000000">
    <w:pPr>
      <w:pBdr>
        <w:bottom w:val="single" w:sz="6" w:space="4" w:color="9A7B1A"/>
      </w:pBdr>
      <w:spacing w:after="100"/>
      <w:jc w:val="right"/>
    </w:pPr>
    <w:r>
      <w:rPr>
        <w:b/>
        <w:bCs/>
        <w:color w:val="0D1B33"/>
        <w:sz w:val="18"/>
        <w:szCs w:val="18"/>
      </w:rPr>
      <w:t>الازدواجية الأخلاقية للنخبة التونسية في ضوء علم النفس الاستخلافي</w:t>
    </w:r>
    <w:r>
      <w:rPr>
        <w:color w:val="0A5E5E"/>
        <w:sz w:val="18"/>
        <w:szCs w:val="18"/>
      </w:rPr>
      <w:t xml:space="preserve">   |   نموذج TLRT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732126"/>
    <w:multiLevelType w:val="hybridMultilevel"/>
    <w:tmpl w:val="FFFFFFFF"/>
    <w:lvl w:ilvl="0" w:tplc="F3D0FCEE">
      <w:start w:val="1"/>
      <w:numFmt w:val="bullet"/>
      <w:lvlText w:val="•"/>
      <w:lvlJc w:val="right"/>
      <w:pPr>
        <w:bidi/>
        <w:ind w:left="360" w:hanging="360"/>
      </w:pPr>
    </w:lvl>
    <w:lvl w:ilvl="1" w:tplc="D5F46D4E">
      <w:numFmt w:val="decimal"/>
      <w:lvlText w:val=""/>
      <w:lvlJc w:val="left"/>
    </w:lvl>
    <w:lvl w:ilvl="2" w:tplc="D576C5BE">
      <w:numFmt w:val="decimal"/>
      <w:lvlText w:val=""/>
      <w:lvlJc w:val="left"/>
    </w:lvl>
    <w:lvl w:ilvl="3" w:tplc="B7561322">
      <w:numFmt w:val="decimal"/>
      <w:lvlText w:val=""/>
      <w:lvlJc w:val="left"/>
    </w:lvl>
    <w:lvl w:ilvl="4" w:tplc="4C526C16">
      <w:numFmt w:val="decimal"/>
      <w:lvlText w:val=""/>
      <w:lvlJc w:val="left"/>
    </w:lvl>
    <w:lvl w:ilvl="5" w:tplc="10388156">
      <w:numFmt w:val="decimal"/>
      <w:lvlText w:val=""/>
      <w:lvlJc w:val="left"/>
    </w:lvl>
    <w:lvl w:ilvl="6" w:tplc="6470806E">
      <w:numFmt w:val="decimal"/>
      <w:lvlText w:val=""/>
      <w:lvlJc w:val="left"/>
    </w:lvl>
    <w:lvl w:ilvl="7" w:tplc="60DE8E2A">
      <w:numFmt w:val="decimal"/>
      <w:lvlText w:val=""/>
      <w:lvlJc w:val="left"/>
    </w:lvl>
    <w:lvl w:ilvl="8" w:tplc="8BD4E11C">
      <w:numFmt w:val="decimal"/>
      <w:lvlText w:val=""/>
      <w:lvlJc w:val="left"/>
    </w:lvl>
  </w:abstractNum>
  <w:abstractNum w:abstractNumId="1" w15:restartNumberingAfterBreak="0">
    <w:nsid w:val="5C2C4CB5"/>
    <w:multiLevelType w:val="hybridMultilevel"/>
    <w:tmpl w:val="FFFFFFFF"/>
    <w:lvl w:ilvl="0" w:tplc="FCFE44AA">
      <w:start w:val="1"/>
      <w:numFmt w:val="bullet"/>
      <w:lvlText w:val="●"/>
      <w:lvlJc w:val="left"/>
      <w:pPr>
        <w:ind w:left="720" w:hanging="360"/>
      </w:pPr>
    </w:lvl>
    <w:lvl w:ilvl="1" w:tplc="A3686A4C">
      <w:start w:val="1"/>
      <w:numFmt w:val="bullet"/>
      <w:lvlText w:val="○"/>
      <w:lvlJc w:val="left"/>
      <w:pPr>
        <w:ind w:left="1440" w:hanging="360"/>
      </w:pPr>
    </w:lvl>
    <w:lvl w:ilvl="2" w:tplc="7EB6A2EE">
      <w:start w:val="1"/>
      <w:numFmt w:val="bullet"/>
      <w:lvlText w:val="■"/>
      <w:lvlJc w:val="left"/>
      <w:pPr>
        <w:ind w:left="2160" w:hanging="360"/>
      </w:pPr>
    </w:lvl>
    <w:lvl w:ilvl="3" w:tplc="3732C934">
      <w:start w:val="1"/>
      <w:numFmt w:val="bullet"/>
      <w:lvlText w:val="●"/>
      <w:lvlJc w:val="left"/>
      <w:pPr>
        <w:ind w:left="2880" w:hanging="360"/>
      </w:pPr>
    </w:lvl>
    <w:lvl w:ilvl="4" w:tplc="50DED762">
      <w:start w:val="1"/>
      <w:numFmt w:val="bullet"/>
      <w:lvlText w:val="○"/>
      <w:lvlJc w:val="left"/>
      <w:pPr>
        <w:ind w:left="3600" w:hanging="360"/>
      </w:pPr>
    </w:lvl>
    <w:lvl w:ilvl="5" w:tplc="6FEC2F8C">
      <w:start w:val="1"/>
      <w:numFmt w:val="bullet"/>
      <w:lvlText w:val="■"/>
      <w:lvlJc w:val="left"/>
      <w:pPr>
        <w:ind w:left="4320" w:hanging="360"/>
      </w:pPr>
    </w:lvl>
    <w:lvl w:ilvl="6" w:tplc="8D7660C8">
      <w:start w:val="1"/>
      <w:numFmt w:val="bullet"/>
      <w:lvlText w:val="●"/>
      <w:lvlJc w:val="left"/>
      <w:pPr>
        <w:ind w:left="5040" w:hanging="360"/>
      </w:pPr>
    </w:lvl>
    <w:lvl w:ilvl="7" w:tplc="7416FC1E">
      <w:start w:val="1"/>
      <w:numFmt w:val="bullet"/>
      <w:lvlText w:val="●"/>
      <w:lvlJc w:val="left"/>
      <w:pPr>
        <w:ind w:left="5760" w:hanging="360"/>
      </w:pPr>
    </w:lvl>
    <w:lvl w:ilvl="8" w:tplc="BF129F70">
      <w:start w:val="1"/>
      <w:numFmt w:val="bullet"/>
      <w:lvlText w:val="●"/>
      <w:lvlJc w:val="left"/>
      <w:pPr>
        <w:ind w:left="6480" w:hanging="360"/>
      </w:pPr>
    </w:lvl>
  </w:abstractNum>
  <w:abstractNum w:abstractNumId="2" w15:restartNumberingAfterBreak="0">
    <w:nsid w:val="608B104E"/>
    <w:multiLevelType w:val="hybridMultilevel"/>
    <w:tmpl w:val="FFFFFFFF"/>
    <w:lvl w:ilvl="0" w:tplc="8D34995C">
      <w:start w:val="1"/>
      <w:numFmt w:val="decimal"/>
      <w:lvlText w:val="%1."/>
      <w:lvlJc w:val="right"/>
      <w:pPr>
        <w:bidi/>
        <w:ind w:left="720" w:hanging="360"/>
      </w:pPr>
    </w:lvl>
    <w:lvl w:ilvl="1" w:tplc="E3A265C0">
      <w:numFmt w:val="decimal"/>
      <w:lvlText w:val=""/>
      <w:lvlJc w:val="left"/>
    </w:lvl>
    <w:lvl w:ilvl="2" w:tplc="DCBEFFD2">
      <w:numFmt w:val="decimal"/>
      <w:lvlText w:val=""/>
      <w:lvlJc w:val="left"/>
    </w:lvl>
    <w:lvl w:ilvl="3" w:tplc="D75A4A20">
      <w:numFmt w:val="decimal"/>
      <w:lvlText w:val=""/>
      <w:lvlJc w:val="left"/>
    </w:lvl>
    <w:lvl w:ilvl="4" w:tplc="177A2308">
      <w:numFmt w:val="decimal"/>
      <w:lvlText w:val=""/>
      <w:lvlJc w:val="left"/>
    </w:lvl>
    <w:lvl w:ilvl="5" w:tplc="439ACFC8">
      <w:numFmt w:val="decimal"/>
      <w:lvlText w:val=""/>
      <w:lvlJc w:val="left"/>
    </w:lvl>
    <w:lvl w:ilvl="6" w:tplc="BC082C26">
      <w:numFmt w:val="decimal"/>
      <w:lvlText w:val=""/>
      <w:lvlJc w:val="left"/>
    </w:lvl>
    <w:lvl w:ilvl="7" w:tplc="34FADC86">
      <w:numFmt w:val="decimal"/>
      <w:lvlText w:val=""/>
      <w:lvlJc w:val="left"/>
    </w:lvl>
    <w:lvl w:ilvl="8" w:tplc="842AB1FE">
      <w:numFmt w:val="decimal"/>
      <w:lvlText w:val=""/>
      <w:lvlJc w:val="left"/>
    </w:lvl>
  </w:abstractNum>
  <w:abstractNum w:abstractNumId="3" w15:restartNumberingAfterBreak="0">
    <w:nsid w:val="76E57FE1"/>
    <w:multiLevelType w:val="hybridMultilevel"/>
    <w:tmpl w:val="FFFFFFFF"/>
    <w:lvl w:ilvl="0" w:tplc="449EF4F8">
      <w:start w:val="1"/>
      <w:numFmt w:val="decimal"/>
      <w:lvlText w:val="%1."/>
      <w:lvlJc w:val="right"/>
      <w:pPr>
        <w:bidi/>
        <w:ind w:left="720" w:hanging="360"/>
      </w:pPr>
    </w:lvl>
    <w:lvl w:ilvl="1" w:tplc="57F4BB8C">
      <w:numFmt w:val="decimal"/>
      <w:lvlText w:val=""/>
      <w:lvlJc w:val="left"/>
    </w:lvl>
    <w:lvl w:ilvl="2" w:tplc="7230F3D2">
      <w:numFmt w:val="decimal"/>
      <w:lvlText w:val=""/>
      <w:lvlJc w:val="left"/>
    </w:lvl>
    <w:lvl w:ilvl="3" w:tplc="5E2C5AC0">
      <w:numFmt w:val="decimal"/>
      <w:lvlText w:val=""/>
      <w:lvlJc w:val="left"/>
    </w:lvl>
    <w:lvl w:ilvl="4" w:tplc="DE1C926E">
      <w:numFmt w:val="decimal"/>
      <w:lvlText w:val=""/>
      <w:lvlJc w:val="left"/>
    </w:lvl>
    <w:lvl w:ilvl="5" w:tplc="1F2AF9D2">
      <w:numFmt w:val="decimal"/>
      <w:lvlText w:val=""/>
      <w:lvlJc w:val="left"/>
    </w:lvl>
    <w:lvl w:ilvl="6" w:tplc="B5E00B66">
      <w:numFmt w:val="decimal"/>
      <w:lvlText w:val=""/>
      <w:lvlJc w:val="left"/>
    </w:lvl>
    <w:lvl w:ilvl="7" w:tplc="B822793C">
      <w:numFmt w:val="decimal"/>
      <w:lvlText w:val=""/>
      <w:lvlJc w:val="left"/>
    </w:lvl>
    <w:lvl w:ilvl="8" w:tplc="638AF9B6">
      <w:numFmt w:val="decimal"/>
      <w:lvlText w:val=""/>
      <w:lvlJc w:val="left"/>
    </w:lvl>
  </w:abstractNum>
  <w:abstractNum w:abstractNumId="4" w15:restartNumberingAfterBreak="0">
    <w:nsid w:val="7BC62C56"/>
    <w:multiLevelType w:val="hybridMultilevel"/>
    <w:tmpl w:val="FFFFFFFF"/>
    <w:lvl w:ilvl="0" w:tplc="3E42D826">
      <w:start w:val="1"/>
      <w:numFmt w:val="decimal"/>
      <w:lvlText w:val="%1."/>
      <w:lvlJc w:val="right"/>
      <w:pPr>
        <w:bidi/>
        <w:ind w:left="720" w:hanging="360"/>
      </w:pPr>
    </w:lvl>
    <w:lvl w:ilvl="1" w:tplc="E384D974">
      <w:numFmt w:val="decimal"/>
      <w:lvlText w:val=""/>
      <w:lvlJc w:val="left"/>
    </w:lvl>
    <w:lvl w:ilvl="2" w:tplc="DF5A04D8">
      <w:numFmt w:val="decimal"/>
      <w:lvlText w:val=""/>
      <w:lvlJc w:val="left"/>
    </w:lvl>
    <w:lvl w:ilvl="3" w:tplc="17B6F60C">
      <w:numFmt w:val="decimal"/>
      <w:lvlText w:val=""/>
      <w:lvlJc w:val="left"/>
    </w:lvl>
    <w:lvl w:ilvl="4" w:tplc="BBC856FA">
      <w:numFmt w:val="decimal"/>
      <w:lvlText w:val=""/>
      <w:lvlJc w:val="left"/>
    </w:lvl>
    <w:lvl w:ilvl="5" w:tplc="0C0EF25A">
      <w:numFmt w:val="decimal"/>
      <w:lvlText w:val=""/>
      <w:lvlJc w:val="left"/>
    </w:lvl>
    <w:lvl w:ilvl="6" w:tplc="31AE703E">
      <w:numFmt w:val="decimal"/>
      <w:lvlText w:val=""/>
      <w:lvlJc w:val="left"/>
    </w:lvl>
    <w:lvl w:ilvl="7" w:tplc="775C7AEC">
      <w:numFmt w:val="decimal"/>
      <w:lvlText w:val=""/>
      <w:lvlJc w:val="left"/>
    </w:lvl>
    <w:lvl w:ilvl="8" w:tplc="4F84CC5E">
      <w:numFmt w:val="decimal"/>
      <w:lvlText w:val=""/>
      <w:lvlJc w:val="left"/>
    </w:lvl>
  </w:abstractNum>
  <w:num w:numId="1" w16cid:durableId="457719567">
    <w:abstractNumId w:val="1"/>
    <w:lvlOverride w:ilvl="0">
      <w:startOverride w:val="1"/>
    </w:lvlOverride>
  </w:num>
  <w:num w:numId="2" w16cid:durableId="227811681">
    <w:abstractNumId w:val="0"/>
    <w:lvlOverride w:ilvl="0">
      <w:startOverride w:val="1"/>
    </w:lvlOverride>
  </w:num>
  <w:num w:numId="3" w16cid:durableId="990064455">
    <w:abstractNumId w:val="4"/>
    <w:lvlOverride w:ilvl="0">
      <w:startOverride w:val="1"/>
    </w:lvlOverride>
  </w:num>
  <w:num w:numId="4" w16cid:durableId="1082410156">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831"/>
    <w:rsid w:val="00753BBC"/>
    <w:rsid w:val="007A72A9"/>
    <w:rsid w:val="008C1607"/>
    <w:rsid w:val="00E4060F"/>
    <w:rsid w:val="00F058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396E2BB1"/>
  <w15:docId w15:val="{261C41E2-9FCA-F446-BC77-E6C58DE0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2098</Words>
  <Characters>11964</Characters>
  <Application>Microsoft Office Word</Application>
  <DocSecurity>0</DocSecurity>
  <Lines>99</Lines>
  <Paragraphs>28</Paragraphs>
  <ScaleCrop>false</ScaleCrop>
  <Company/>
  <LinksUpToDate>false</LinksUpToDate>
  <CharactersWithSpaces>14034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zaraaabdesslem@gmail.com</cp:lastModifiedBy>
  <cp:revision>3</cp:revision>
  <dcterms:created xsi:type="dcterms:W3CDTF">2026-05-05T01:57:00Z</dcterms:created>
  <dcterms:modified xsi:type="dcterms:W3CDTF">2026-05-05T02:00:00Z</dcterms:modified>
</cp:coreProperties>
</file>