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97FF" w14:textId="77777777" w:rsidR="007044A7" w:rsidRDefault="00000000">
      <w:pPr>
        <w:jc w:val="center"/>
        <w:rPr>
          <w:b/>
          <w:sz w:val="32"/>
          <w:rtl/>
        </w:rPr>
      </w:pPr>
      <w:r>
        <w:rPr>
          <w:rFonts w:hint="cs"/>
          <w:b/>
          <w:sz w:val="32"/>
          <w:lang w:bidi="ar-EG"/>
        </w:rPr>
        <w:t>ت</w:t>
      </w:r>
      <w:r>
        <w:rPr>
          <w:b/>
          <w:sz w:val="32"/>
        </w:rPr>
        <w:t xml:space="preserve">حليل نقدي </w:t>
      </w:r>
    </w:p>
    <w:p w14:paraId="78A2E175" w14:textId="2C27DF27" w:rsidR="004C6D87" w:rsidRDefault="00000000">
      <w:pPr>
        <w:jc w:val="center"/>
      </w:pPr>
      <w:r>
        <w:rPr>
          <w:b/>
          <w:sz w:val="32"/>
        </w:rPr>
        <w:t xml:space="preserve"> لسيكولوجية الحج والعمرة</w:t>
      </w:r>
      <w:r>
        <w:rPr>
          <w:b/>
          <w:sz w:val="32"/>
        </w:rPr>
        <w:br/>
        <w:t>نحو إطار تكاملي بين علم النفس الاستخلافي والعلوم العصبية</w:t>
      </w:r>
    </w:p>
    <w:p w14:paraId="5F137083" w14:textId="602868E5" w:rsidR="004C6D87" w:rsidRDefault="00000000" w:rsidP="00743301">
      <w:pPr>
        <w:jc w:val="center"/>
      </w:pPr>
      <w:r>
        <w:rPr>
          <w:i/>
        </w:rPr>
        <w:t>ورقة أكاديمية موسّعة في ضوء نموذج عبد السلام الزراع وبروتوكول TLRT</w:t>
      </w:r>
    </w:p>
    <w:p w14:paraId="07D0467B" w14:textId="77777777" w:rsidR="004C6D87" w:rsidRDefault="00000000">
      <w:pPr>
        <w:pStyle w:val="1"/>
      </w:pPr>
      <w:r>
        <w:t>ملخص</w:t>
      </w:r>
    </w:p>
    <w:p w14:paraId="5C2C9DF2" w14:textId="77777777" w:rsidR="004C6D87" w:rsidRDefault="00000000">
      <w:r>
        <w:t>تهدف هذه الورقة إلى تقديم تحليل نقدي معمّق لمفهوم سيكولوجية الحج والعمرة كما طوّره عبد السلام الزراع في كتابه "الكعبة كمختبر وجودي". يستكشف البحث الإطار النظري لعلم النفس الاستخلافي، ولا سيما النموذج الهرمي القرآني للنفس البشرية وبروتوكول "العلاج بحرث المصالحة التحويلية" (TLRT). كما يربط البحث بين المفاهيم المطروحة والنظريات الغربية في علم الأعصاب المعرفي وعلم نفس الأديان، مع تقديم تقييم نقدي للمنهجية المستخدمة والآفاق المستقبلية للبحث. تُظهر الدراسة أن هذا الإطار يقدّم إسهاماً فريداً في فهم الآليات النفسية والعصبية التي تعمل في الفضاء المقدس، لكنه يحتاج إلى مزيد من البحث التجريبي المختبري للتحقق من فرضياته.</w:t>
      </w:r>
    </w:p>
    <w:p w14:paraId="36B42EC5" w14:textId="77777777" w:rsidR="004C6D87" w:rsidRDefault="00000000">
      <w:pPr>
        <w:pStyle w:val="21"/>
      </w:pPr>
      <w:r>
        <w:t>الكلمات المفتاحية</w:t>
      </w:r>
    </w:p>
    <w:p w14:paraId="39731DF3" w14:textId="77777777" w:rsidR="004C6D87" w:rsidRDefault="00000000">
      <w:r>
        <w:t>سيكولوجية الحج، علم النفس الاستخلافي، النيورولاهوت، الشبكة الافتراضية، الكينتسوغي النفسي، العلاج بحرث المصالحة التحويلية، النموذج الهرمي القرآني، صورة الله.</w:t>
      </w:r>
    </w:p>
    <w:p w14:paraId="1050B9B7" w14:textId="77777777" w:rsidR="004C6D87" w:rsidRDefault="00000000">
      <w:pPr>
        <w:pStyle w:val="1"/>
      </w:pPr>
      <w:r>
        <w:t>المقدمة</w:t>
      </w:r>
    </w:p>
    <w:p w14:paraId="03F14B12" w14:textId="77777777" w:rsidR="004C6D87" w:rsidRDefault="00000000">
      <w:r>
        <w:t>يُشكّل الحج والعمرة مناسك روحية تمتد جذورها إلى آلاف السنين، وتجذب سنوياً ملايين البشر من مختلف أنحاء العالم. وبينما ركّزت الدراسات الأكاديمية التقليدية على الأبعاد التاريخية والفقهية والأنثروبولوجية لهذه المناسك، برز في السنوات الأخيرة توجه بحثي جديد يسعى إلى فهم الآليات النفسية والعصبية التي تُفسّر التأثير العميق لهذه التجارب على المشاركين فيها.</w:t>
      </w:r>
    </w:p>
    <w:p w14:paraId="5AD99DBF" w14:textId="77777777" w:rsidR="004C6D87" w:rsidRDefault="00000000">
      <w:r>
        <w:t>من أبرز الإسهامات في هذا الحقل ما قدّمه الباحث عبد السلام الزراع في كتابه "الكعبة كمختبر وجودي – سيكولوجيا المكان المقدس في ضوء علم النفس الاستخلافي"، حيث طوّر إطاراً نظرياً مبتكراً يجمع بين الأصول القرآنية وعلم النفس الحديث وعلم الأعصاب المعرفي. يميّز هذا الإطار نفسه عن المحاولات السابقة في علم نفس الأديان الغربية من خلال تمسكه بأنطولوجيا قرآنية صريحة ترى في الدماغ "مستقبلاً" وليس "منتجاً" للتجربة الروحية.</w:t>
      </w:r>
    </w:p>
    <w:p w14:paraId="698588AB" w14:textId="77777777" w:rsidR="004C6D87" w:rsidRDefault="00000000">
      <w:r>
        <w:t>تهدف هذه الورقة إلى تقديم تحليل نقدي معمّق لهذا الإطار النظري، مع ربطه بالنظريات الغربية المقابلة واستكشاف إمكانيات التطوير والبحث المستقبلي. تنطلق الدراسة من التساؤل المحوري الآتي: كيف يمكن التكامل بين النموذج الإسلامي في فهم النفس البشرية والنظريات العلمية الغربية في علم الأعصاب وعلم النفس، وما هي التحديات المنهجية التي يطرحها هذا التكامل؟</w:t>
      </w:r>
    </w:p>
    <w:p w14:paraId="42D8F19F" w14:textId="77777777" w:rsidR="004C6D87" w:rsidRDefault="00000000">
      <w:pPr>
        <w:pStyle w:val="1"/>
      </w:pPr>
      <w:r>
        <w:t>الإطار النظري والأدبيات السابقة</w:t>
      </w:r>
    </w:p>
    <w:p w14:paraId="17BA3103" w14:textId="77777777" w:rsidR="004C6D87" w:rsidRDefault="00000000">
      <w:pPr>
        <w:pStyle w:val="21"/>
      </w:pPr>
      <w:r>
        <w:t>علم النفس الاستخلافي: المبادئ والأسس</w:t>
      </w:r>
    </w:p>
    <w:p w14:paraId="5CF7082B" w14:textId="77777777" w:rsidR="004C6D87" w:rsidRDefault="00000000">
      <w:r>
        <w:t>يُعرّف الزراع علم النفس الاستخلافي بأنه "إطار نظري وعلاجي يستند إلى النموذج الهرمي القرآني للنفس الإنسانية". يتجاوز هذا الإطار النظرة التقليدية للإنسان كمجرد "كائن نفسي" تحركه الدوافع والغرائز، ليطرح رؤية أكثر شمولاً ترى في الإنسان "خليفة" يحمل أمانة وجودية ويعيش في "حقل قوى" يتصارع فيه الخير والشر.</w:t>
      </w:r>
    </w:p>
    <w:p w14:paraId="0C014FC9" w14:textId="77777777" w:rsidR="004C6D87" w:rsidRDefault="00000000">
      <w:r>
        <w:t>في هذا النموذج، تتكون النفس من ثلاثة مستويات هرمية متكاملة:</w:t>
      </w:r>
      <w:r>
        <w:br/>
      </w:r>
      <w:r>
        <w:br/>
        <w:t>اولاً: النفس الامارة بالسوء، التي تمثل الطاقة البدائية والنزوع نحو الإشباع الفوري، وتناظر عصبياً النظام الليمبي (Limbic System) المسؤول عن الاستجابات العاطفية الفورية.</w:t>
      </w:r>
      <w:r>
        <w:br/>
      </w:r>
      <w:r>
        <w:br/>
        <w:t>ثانياً: النفس اللوّامة، وهي "الحارس" ومركز الوعي الذاتي والمحاسبة الأخلاقية، وتناظر عصبياً الشبكة الافتراضية (Default Mode Network - DMN) التي تنشط أثناء التفكير الذاتي والتأمل.</w:t>
      </w:r>
      <w:r>
        <w:br/>
      </w:r>
      <w:r>
        <w:br/>
        <w:t>ثالثاً: النفس المطمئنة، وهي الغاية القصوى حيث يتحقق التكامل العصبي (Neural Integration) والسكينة الروحية.</w:t>
      </w:r>
    </w:p>
    <w:p w14:paraId="295E96A8" w14:textId="77777777" w:rsidR="004C6D87" w:rsidRDefault="00000000">
      <w:r>
        <w:t>تتحكم في حركة هذه المستويات "ثمانية أضلاع" تمثل مسارات الصعود والهبوط والتوتر بين المستويات المختلفة. والعلاج في هذا النموذج – عبر بروتوكول TLRT – لا يهدف إلى "إزالة الأعراض"، بل إلى "حرث" أرض النفس، وتفكيك "الأنا الأعلى القاسي"، وتمييز "الديون الحقيقية" من "الوهمية"، وتحويل "طاقة الذنب المحتجزة" إلى "فاعلية إحسانية".</w:t>
      </w:r>
    </w:p>
    <w:p w14:paraId="2CC66D32" w14:textId="77777777" w:rsidR="004C6D87" w:rsidRDefault="00000000">
      <w:pPr>
        <w:pStyle w:val="21"/>
      </w:pPr>
      <w:r>
        <w:t>النيورولاهوت: من المنظور الغربي إلى المقاربة الإسلامية</w:t>
      </w:r>
    </w:p>
    <w:p w14:paraId="5357D98D" w14:textId="77777777" w:rsidR="004C6D87" w:rsidRDefault="00000000">
      <w:r>
        <w:t>النيورولاهوت (Neurotheology) هو حقل بحثي يدرس العلاقة بين الدماغ والتجربة الدينية والروحية. كما يوضح Bear وKolts (2024)، يسعى هذا الحقل إلى فهم "العوامل العصبية involved في الاستعداد الديني والإحساس" بالتجارب الروحية.</w:t>
      </w:r>
    </w:p>
    <w:p w14:paraId="6C41CD83" w14:textId="77777777" w:rsidR="004C6D87" w:rsidRDefault="00000000">
      <w:r>
        <w:t>يميز Newberg (2010) في كتابه "Principles of Neurotheology" بين عدة مقاربات في هذا الحقل، منها ما يرى الدماغ كـ"منتج" للتجربة الدينية، ومنها ما يراه كـ"مفسّر" لها. ويتبنى الزراع موقفاً ثالثاً يختلف عن كليهما: يرى أن الدماغ ليس "منتجاً" ولا "مفسّراً" للتجربة الروحية، بل هو "مستقبل" و"معالج" لها. الفطرة الإنسانية، في هذا التصور، هي "المستقبل" الأساسي، والدماغ هو "الجهاز" الذي يترجم هذه الإشارات الفطرية والوحيانية إلى خبرات نفسية وسلوكية.</w:t>
      </w:r>
    </w:p>
    <w:p w14:paraId="33760BE2" w14:textId="77777777" w:rsidR="004C6D87" w:rsidRDefault="00000000">
      <w:r>
        <w:t>هذا التمييز الجوهري يفتح باباً ل"نيورولاهوت قرآني" يتعامل مع الأدوات العلمية الغربية من داخل أنطولوجيا قرآنية، دون أن يحاول "اختبار" صحة الإيمان أو نفيه، بل يهدف إلى "فهم" كيف صمم الله دماغنا ليستقبل الهدي الإلهي.</w:t>
      </w:r>
    </w:p>
    <w:p w14:paraId="52B2A927" w14:textId="77777777" w:rsidR="004C6D87" w:rsidRDefault="00000000">
      <w:pPr>
        <w:pStyle w:val="21"/>
      </w:pPr>
      <w:r>
        <w:t>الشبكة الافتراضية والنفس اللوّامة</w:t>
      </w:r>
    </w:p>
    <w:p w14:paraId="2B102505" w14:textId="77777777" w:rsidR="004C6D87" w:rsidRDefault="00000000">
      <w:r>
        <w:t>الشبكة الافتراضية (Default Mode Network - DMN) هي مجموعة من المناطق الدماغية التي تنشط عندما لا يكون الشخص منخرطاً في مهمة موجهة خارجياً. وفقاً لـ Raichle (2015)، تشمل هذه الشبكة بشكل رئيسي القشرة المخية قبل الجبهية الوسطى (Medial Prefrontal Cortex)، والتلفيف الزاوي (Angular Gyrus)، وجزءاً من الفص الصدغي الإنسي.</w:t>
      </w:r>
    </w:p>
    <w:p w14:paraId="25690137" w14:textId="77777777" w:rsidR="004C6D87" w:rsidRDefault="00000000">
      <w:r>
        <w:t>أظهرت الدراسات أن DMN ترتبط بالتفكير الذاتي، والتأمل الذاتي، واسترجاع الذكريات، والتخيل المستقبلي، والتعاطف مع الآخرين. كما وجد Beaver et al. (2014) أن "الأهمية الدينية والروحية تُعدّل العلاقة بين اتصال الشبكة الافتراضية وخطر الاكتئاب"، مما يشير إلى دور هذه الشبكة في التوسط بين الممارسة الروحية والصحة النفسية.</w:t>
      </w:r>
    </w:p>
    <w:p w14:paraId="486070FF" w14:textId="77777777" w:rsidR="004C6D87" w:rsidRDefault="00000000">
      <w:r>
        <w:t>الربط الذي يقترحه الزراع بين DMN والنفس اللوّامة" يتسق مع الوظائف المعروفة لهذه الشبكة. إذا كانت النفس اللوّامة هي "الحارس" ومركز المحاسبة الأخلاقية، فإن DMN – بكونها مسؤولة عن الوعي الذاتي والمراجعة الداخلية – يمكن أن تكون الركيزة العصبية لها. هذا التوازي يفتح المجال لفهم أعمق للكيفية التي تعمل بها الطقوس الروحية على "إيقاظ" النفس اللوّامة وتنشيطها.</w:t>
      </w:r>
    </w:p>
    <w:p w14:paraId="36DBD48F" w14:textId="77777777" w:rsidR="004C6D87" w:rsidRDefault="00000000">
      <w:pPr>
        <w:pStyle w:val="21"/>
      </w:pPr>
      <w:r>
        <w:t>نظرية ريزوتو والتمثلات الداخلية للإله</w:t>
      </w:r>
    </w:p>
    <w:p w14:paraId="2A763756" w14:textId="77777777" w:rsidR="004C6D87" w:rsidRDefault="00000000">
      <w:r>
        <w:t>طورت Rizzuto (1979) في كتابها "The Birth of the Living God" نظرية حول كيفية بناء الأطفال لتمثيلات داخلية للإله، وكيف تتطور هذه التمثيلات عبر الحياة. وفقاً لهذه النظرية، تتشكل صورة الله في الوجدان من خلال تجارب الطفولة المبكرة مع الوالدين، ويمكن إعادة بنائها في العلاج النفسي.</w:t>
      </w:r>
    </w:p>
    <w:p w14:paraId="1435995D" w14:textId="77777777" w:rsidR="004C6D87" w:rsidRDefault="00000000">
      <w:r>
        <w:t>الزراع يستلهم من هذه النظرية ويطورها في السياق الإسلامي، حيث يقترح أن الكعبة تعمل كـ"مركز لإعادة بناء صورة الله"، مما يسمح للمعتمر بالتحول من "إله قاض عقابي" (استدمجه من تربية قاسية أو خطاب ديني متشدد) إلى "رب رحيم" يفتح باب التوبة على مصراعيه. هذا الانتقال في صورة الله هو – كما يؤكد الزراع – شرط الإمكان الأنطولوجي للشفاء.</w:t>
      </w:r>
    </w:p>
    <w:p w14:paraId="67494453" w14:textId="77777777" w:rsidR="004C6D87" w:rsidRDefault="00000000">
      <w:pPr>
        <w:pStyle w:val="1"/>
      </w:pPr>
      <w:r>
        <w:t>التحليل المعمّق: الطقوس من منظور عصبي-نفسي</w:t>
      </w:r>
    </w:p>
    <w:p w14:paraId="00CEFF32" w14:textId="77777777" w:rsidR="004C6D87" w:rsidRDefault="00000000">
      <w:pPr>
        <w:pStyle w:val="21"/>
      </w:pPr>
      <w:r>
        <w:t>الكعبة كمركز تحويل طاقي</w:t>
      </w:r>
    </w:p>
    <w:p w14:paraId="2020C8E1" w14:textId="77777777" w:rsidR="004C6D87" w:rsidRDefault="00000000">
      <w:r>
        <w:t>في الأدبيات النفسية التقليدية، كثيراً ما توصف لحظة رؤية الكعبة وما يرافقها من بكاء وانفعالات بأنها "تفريغ انفعالي" (Catharsis). هذا التفسير، رغم صحته الجزئية، يبقى قاصراً وفقاً للزراع، لأنه ينظر إلى الطاقة الانفعالية كشيء سلبي يجب "التخلص منه".</w:t>
      </w:r>
    </w:p>
    <w:p w14:paraId="24C71D8F" w14:textId="77777777" w:rsidR="004C6D87" w:rsidRDefault="00000000">
      <w:r>
        <w:t>في المقابل، يقترح النموذج الاستخلافي قراءة مختلفة جذرياً:</w:t>
      </w:r>
      <w:r>
        <w:br/>
      </w:r>
      <w:r>
        <w:br/>
        <w:t>اولاً: إيقاظ النفس اللوّامة. انهمار الدموع ليس مجرد "تفريغ"، بل هو "إيقاظ" للنفس اللوّامة التي قد تكون خاملة أو مكبوتة بفعل ضجيج الحياة اليومية. إنها لحظة "استعادة للبوصلة الأخلاقية".</w:t>
      </w:r>
      <w:r>
        <w:br/>
      </w:r>
      <w:r>
        <w:br/>
        <w:t>ثانياً: كسر الأنا الأعلى القاسي. رؤية الكعبة – برمزيتها كبيت الله الرحيم – تعمل كـ"صدمة علاجية" تكسر الصورة القاسية للأنا الأعلى، وتفتح الباب لاستبدالها بصورة الله "الودود التواب".</w:t>
      </w:r>
      <w:r>
        <w:br/>
      </w:r>
      <w:r>
        <w:br/>
        <w:t>ثالثاً: التحويل لا التفريغ. طاقة الشوق والندم ليست "شحنات تُفقد" وتنتهي، بل هي "طاقة وجودية محتجزة" يتم "توجيهها" لا "تفريغها". الكعبة هي "المركز" الذي تتجمع فيه هذه الطاقة، ثم تُحوّل – عبر الطقوس اللاحقة – إلى وقود لبناء "الجسر السلوكي" بعد العودة.</w:t>
      </w:r>
    </w:p>
    <w:p w14:paraId="05C5B050" w14:textId="77777777" w:rsidR="004C6D87" w:rsidRDefault="00000000">
      <w:pPr>
        <w:pStyle w:val="21"/>
      </w:pPr>
      <w:r>
        <w:t>سيكولوجيا الطواف: حالة التدفق والتوافق السُّنَني</w:t>
      </w:r>
    </w:p>
    <w:p w14:paraId="0C098F1F" w14:textId="77777777" w:rsidR="004C6D87" w:rsidRDefault="00000000">
      <w:r>
        <w:t>يصف كثير من المعتمرين والمصلين حالة من "الغياب عن الوعي بالذات" أثناء الطواف، حيث يذوب الفرد في الحركة الجمعية ويشعر بأنه جزء من كل أكبر. يصف Mihaly Csikszentmihalyi (1990) في كتابه "Flow: The Psychology of Optimal Experience" هذه الحالة بأنها "التدفق" (Flow)، حيث ينغمس الشخص في النشاط بشكل كامل ويفقد الإحساس بالزمن والذات.</w:t>
      </w:r>
    </w:p>
    <w:p w14:paraId="65C44DDF" w14:textId="77777777" w:rsidR="004C6D87" w:rsidRDefault="00000000">
      <w:r>
        <w:t>الزراع يقرأ هذه الحالة من خلال مفهوم "الإنسان السُّنَني"، مما يعني أن:</w:t>
      </w:r>
      <w:r>
        <w:br/>
      </w:r>
      <w:r>
        <w:br/>
        <w:t>اولاً: التوافق السُّنَني. الحركة الدائرية حول المركز (الكعبة) ليست اعتباطية، بل تتسق مع "السنن الكونية" (حركة الكواكب حول الشمس، الإلكترونات حول النواة). هذا الاتساق يخلق شعوراً عميقاً بـ"الانسجام" (Harmony) الذي يُلغي "الفصام الأخلاقي" والتمزق بين المادة والروح.</w:t>
      </w:r>
      <w:r>
        <w:br/>
      </w:r>
      <w:r>
        <w:br/>
        <w:t>ثانياً: ذوبان الأنا في "النحن". تلاشي "الأنا" الفردية في "النحن" الجماعية ليس مجرد "عدوى انفعالية"، بل هو تحقيق لـ"البينذاتية الاستخلافية" (Vicegerent Intersubjectivity). الطائف يتحول من "مستهلك للروحانيات" إلى جزء من "عمران أخلاقي" جماعي.</w:t>
      </w:r>
    </w:p>
    <w:p w14:paraId="36EC4FA6" w14:textId="77777777" w:rsidR="004C6D87" w:rsidRDefault="00000000">
      <w:pPr>
        <w:pStyle w:val="21"/>
      </w:pPr>
      <w:r>
        <w:t>طقوس الحج: قراءة تكاملية</w:t>
      </w:r>
    </w:p>
    <w:p w14:paraId="22B85731" w14:textId="77777777" w:rsidR="004C6D87" w:rsidRDefault="00000000">
      <w:r>
        <w:t>الإحرام: تجريد استخلافي. في الإحرام، يتجرد الحاج من ملابسه المخيطة ومن الطيب ومن الصيد ومن الجدال. هذا التجريد ليس مجرد "حالة تكليفية"، بل هو "نزع" للهوية الاجتماعية (المهنة، الجنسية، الطبقة) للعودة إلى "الهوية الفطرية" الخالصة. يتسق هذا التحليل مع نظرية الهوية الاجتماعية التي طورها Tajfel وTurner، حيث أن إزالة علامات الهوية تُفكك التصنيفات الاجتماعية وتسمح بالعودة إلى الحالة الأساسية.</w:t>
      </w:r>
    </w:p>
    <w:p w14:paraId="14F5BC02" w14:textId="77777777" w:rsidR="004C6D87" w:rsidRDefault="00000000">
      <w:r>
        <w:t>عرفة: ذروة اللوّامة وورشة "الكينتسوغي" الجمعي. الوقوف بعرفة هو "ذروة عمل النفس اللوّامة" على المستوى الجمعي. ملايين البشر يقفون في وقت واحد ومكان واحد يعترفون بذنوبهم ويبكون ويدعون. هذا المشهد ليس مجرد "تفريغ جمعي"، بل هو "ورشة كينتسوغي جمعي". كل فرد يرى في الآخر مرآة لنفسه. "الجرح" الخاص يصبح "جرحاً كونياً".</w:t>
      </w:r>
    </w:p>
    <w:p w14:paraId="323A5DF6" w14:textId="77777777" w:rsidR="004C6D87" w:rsidRDefault="00000000">
      <w:r>
        <w:t>رمي الجمرات: تفعيل الضلع الثالث بالمقاومة. رمي الجمرات هو "تجسيد فعلي" للضلع الثالث (شيطان ← أمارة)، لكن في اتجاه "المقاومة" لا "الاستسلام". الحاج هنا "يرجم" إغواء الشيطان ليس فقط في الماضي بل في المستقبل أيضاً، وهو "تمرين سلوكي" على مقاومة النبضات والخواطر التي قد تأتيه بعد العودة.</w:t>
      </w:r>
    </w:p>
    <w:p w14:paraId="043379EB" w14:textId="77777777" w:rsidR="004C6D87" w:rsidRDefault="00000000">
      <w:pPr>
        <w:pStyle w:val="1"/>
      </w:pPr>
      <w:r>
        <w:t>نموذج TLRT: بروتوكول تحويل الطاقة</w:t>
      </w:r>
    </w:p>
    <w:p w14:paraId="45D8CDCA" w14:textId="77777777" w:rsidR="004C6D87" w:rsidRDefault="00000000">
      <w:pPr>
        <w:pStyle w:val="21"/>
      </w:pPr>
      <w:r>
        <w:t>خريطة الدين النفسي</w:t>
      </w:r>
    </w:p>
    <w:p w14:paraId="295B98AC" w14:textId="77777777" w:rsidR="004C6D87" w:rsidRDefault="00000000">
      <w:r>
        <w:t>في بروتوكول TLRT، "خريطة الدين النفسي" هي أداة تشخيصية تساعد المريض على تمييز "الديون الحقيقية" (أفعال محددة يمكن التعويض عنها) من "الديون الوهمية" (توقعات مستحيلة أو ذنب معمم لا أصل له). يقترح الزراع أن الكعبة هي المكان الأمثل لاستخدام هذه الأداة للأسباب الآتية:</w:t>
      </w:r>
      <w:r>
        <w:br/>
      </w:r>
      <w:r>
        <w:br/>
        <w:t>اولد شرط الصمت: الخريطة تتطلب "صمتاً وجودياً" لتعمل. في العمرة، ينقطع المعتمر عن ضجيج الحياة (الهاتف، العمل، العلاقات السامة)، مما يسمح للنفس اللوّامة بالعمل بكفاءة.</w:t>
      </w:r>
      <w:r>
        <w:br/>
      </w:r>
      <w:r>
        <w:br/>
        <w:t>• شرط المرجعية: الخريطة تتطلب "مرجعية متعالية" تقيس عليها الأفعال. أمام الكعبة، هذه المرجعية حاضرة بأقوى صورها. المعتمر لا يقيس نفسه على "توقعات المجتمع"، بل على "ميزان الله".</w:t>
      </w:r>
      <w:r>
        <w:br/>
      </w:r>
      <w:r>
        <w:br/>
        <w:t>• حالة الانكسار: الدموع والانكسار ليسا ضعفاً، بل هما "تفكيك لدفاعات الأنا"، مما يسمح بوصول أعمق إلى "الديون" الحقيقية المدفونة تحت طبقات من التبرير والإنكار.</w:t>
      </w:r>
    </w:p>
    <w:p w14:paraId="39FCD39B" w14:textId="77777777" w:rsidR="004C6D87" w:rsidRDefault="00000000">
      <w:pPr>
        <w:pStyle w:val="21"/>
      </w:pPr>
      <w:r>
        <w:t>الجسر السلوكي: من الندم إلى الإحسان</w:t>
      </w:r>
    </w:p>
    <w:p w14:paraId="334EA1F9" w14:textId="77777777" w:rsidR="004C6D87" w:rsidRDefault="00000000">
      <w:r>
        <w:t>يرى الزراع أن "الندم" وحده لا يكفي. الندم هو "طاقة"، والطاقة – كما يعلمنا قانون حفظ الطاقة – لا تفنى بل تتحول. فإن لم "تحول" طاقة الندم إلى فعل إيجابي، فإنها إما أن تخمد (وتعود الحالة القديمة)، أو أن تتحول إلى "جلد ذات" مدمر.</w:t>
      </w:r>
    </w:p>
    <w:p w14:paraId="6AA89DEE" w14:textId="77777777" w:rsidR="004C6D87" w:rsidRDefault="00000000">
      <w:r>
        <w:t>"الجسر السلوكي" في نموذج TLRT هو فعل إحساني محدد يربط بين "الندم" على الماضي و"الإحسان" في المستقبل. بعد تشخيص "خريطة الدين النفسي"، يُقترح على المعتمر أن يبني لكل "دين حقيقي" جسراً سلوكياً يبدأ فور عودته.</w:t>
      </w:r>
    </w:p>
    <w:p w14:paraId="61BF9072" w14:textId="77777777" w:rsidR="004C6D87" w:rsidRDefault="00000000">
      <w:pPr>
        <w:pStyle w:val="21"/>
      </w:pPr>
      <w:r>
        <w:t>الكينتسوغي النفسي: نحو نموذج ترميم الوجود</w:t>
      </w:r>
    </w:p>
    <w:p w14:paraId="0D154F37" w14:textId="77777777" w:rsidR="004C6D87" w:rsidRDefault="00000000">
      <w:r>
        <w:t>مفهوم "الكينتسوغي النفسي" الذي يقدمه الزراع مستوحى من فن الكينتسوغي الياباني (</w:t>
      </w:r>
      <w:r>
        <w:t>金継ぎ</w:t>
      </w:r>
      <w:r>
        <w:t>)، حيث تُصلح الفخار المكسور بالذهب. وفقاً لـ PMC (2022)، فإن "فلسفة الكينتسوغي تُعلّمنا أن الإصلاح بالذهب لا يُخفي الكسر، بل يحتفل به كجزء من تاريخ الكائن". في الطب النفسي، طُبّقت هذه الفلسفة لمساعدة الأطباء على "إعادة بناء أنفسهم بسعادة" بعد الصدمات.</w:t>
      </w:r>
    </w:p>
    <w:p w14:paraId="058CB6BE" w14:textId="77777777" w:rsidR="004C6D87" w:rsidRDefault="00000000">
      <w:r>
        <w:t>"الكينتسوغي النفسي" يتميز عن الكينتسوغي التقليدي في أنه:</w:t>
      </w:r>
      <w:r>
        <w:br/>
      </w:r>
      <w:r>
        <w:br/>
        <w:t>اولاً: إصلاح وجودي وليس مادياً، حيث يُرمَّم الجرح النفسي لا الشق المادي.</w:t>
      </w:r>
      <w:r>
        <w:br/>
      </w:r>
      <w:r>
        <w:br/>
        <w:t>ثانياً: "الذهب" هنا هو الحكمة والعطاء وليس المعدن الثمين، فالمسار النفسي يُنتج حكمة ومصدر رزق روحي.</w:t>
      </w:r>
      <w:r>
        <w:br/>
      </w:r>
      <w:r>
        <w:br/>
        <w:t>ثالثاً: البُعد الأخلاقي-الروحي، فالهدف ليس الجمال فحسب، بل الفضيلة والخلافة.</w:t>
      </w:r>
    </w:p>
    <w:p w14:paraId="024B4EA0" w14:textId="77777777" w:rsidR="004C6D87" w:rsidRDefault="00000000">
      <w:pPr>
        <w:pStyle w:val="1"/>
      </w:pPr>
      <w:r>
        <w:t>المناقشة النقدية</w:t>
      </w:r>
    </w:p>
    <w:p w14:paraId="1E13FB10" w14:textId="77777777" w:rsidR="004C6D87" w:rsidRDefault="00000000">
      <w:pPr>
        <w:pStyle w:val="21"/>
      </w:pPr>
      <w:r>
        <w:t>نقاط القوة في النموذج الاستخلافي</w:t>
      </w:r>
    </w:p>
    <w:p w14:paraId="7F934B5C" w14:textId="77777777" w:rsidR="004C6D87" w:rsidRDefault="00000000">
      <w:r>
        <w:t>يقدّم النموذج الاستخلافي عدة نقاط قوة جديرة بالاهتمام:</w:t>
      </w:r>
      <w:r>
        <w:br/>
      </w:r>
      <w:r>
        <w:br/>
        <w:t>اولاً: التكامل بين الأصول الإسلامية والعلوم العصبية. في وقت تُنتقد فيه كثير من المحاولات للجمع بين الدين والعلم لكونها سطحية أو تلجأ إلى الاستعارات، يقدم الزراع إطاراً متكاملاً يربط بين المفاهيم القرآنية والنظريات العصبية بشكل منهجي.</w:t>
      </w:r>
      <w:r>
        <w:br/>
      </w:r>
      <w:r>
        <w:br/>
        <w:t>ثانياً: الإطار العلاجي العملي. بروتوكول TLRT ليس مجرد نظرية، بل هو أداة عملية يمكن تطبيقها سريرياً. "خريطة الدين النفسي" و"الجسور السلوكية" مفاهيم قابلة للتطبيق المباشر.</w:t>
      </w:r>
      <w:r>
        <w:br/>
      </w:r>
      <w:r>
        <w:br/>
        <w:t>ثالثاً: ربط البُعد الفردي بالجماعي. النموذج لا يقتصر على التحول الفردي، بل يربطه بـ"البينذاتية الاستخلافية" والعمران الأخلاقي الجماعي.</w:t>
      </w:r>
    </w:p>
    <w:p w14:paraId="50BF0241" w14:textId="77777777" w:rsidR="004C6D87" w:rsidRDefault="00000000">
      <w:pPr>
        <w:pStyle w:val="21"/>
      </w:pPr>
      <w:r>
        <w:t>التحديات والمحددات</w:t>
      </w:r>
    </w:p>
    <w:p w14:paraId="4AC65ECA" w14:textId="77777777" w:rsidR="004C6D87" w:rsidRDefault="00000000">
      <w:r>
        <w:t>مع ذلك، يطرح النموذج عدة تحديات:</w:t>
      </w:r>
      <w:r>
        <w:br/>
      </w:r>
      <w:r>
        <w:br/>
        <w:t>اولاً: غياب البحث التجريبي المختبري. معظم الأفكار المطروحة تحتاج إلى تحقق تجريبي باستخدام أدوات مثل التصوير بالرنين المغناطيسي الوظيفي (fMRI) أو تخطيط كهربية الدماغ (EEG). الدراسات الحالية تعتمد بشكل كبير على الاستنباط والاستدلال النظري.</w:t>
      </w:r>
      <w:r>
        <w:br/>
      </w:r>
      <w:r>
        <w:br/>
        <w:t>ثانياً: الافتراضات اللاهوتية غير القابلة للاختبار. مفاهيم مثل "الفطرة" و"الاستخلاف" و"الأمانة الوجودية" هي افتراضات لاهوتية لا يمكن اختبارها بالطرق العلمية التجريبية.</w:t>
      </w:r>
      <w:r>
        <w:br/>
      </w:r>
      <w:r>
        <w:br/>
        <w:t>ثالثاً: الاعتماد على الاستعارات المادية. مفاهيم مثل "المصنع" و"المختبر الوجودي" و"المحتجزة في الأنسجة" هي استعارات قد تُبسّط الواقع النفسي المعقد.</w:t>
      </w:r>
    </w:p>
    <w:p w14:paraId="372F49CB" w14:textId="77777777" w:rsidR="004C6D87" w:rsidRDefault="00000000">
      <w:pPr>
        <w:pStyle w:val="21"/>
      </w:pPr>
      <w:r>
        <w:t>مقارنة مع النظريات الغربية</w:t>
      </w:r>
    </w:p>
    <w:p w14:paraId="2C2EC57E" w14:textId="77777777" w:rsidR="004C6D87" w:rsidRDefault="00000000">
      <w:r>
        <w:t>عند مقارنة النموذج الاستخلافي بالنظريات الغربية، تظهر عدة فروق جوهرية:</w:t>
      </w:r>
      <w:r>
        <w:br/>
      </w:r>
      <w:r>
        <w:br/>
        <w:t>اولد المنطلق الأنطولوجي. النيورولاهوت الغربي – كما يقدمه Newberg (2010) – يسعى إلى دراسة "الارتباطات العصبية" للتجربة الدينية دون إصدار أحكام حول وجود أو عدم وجود الإله. في المقابل، ينطلق النموذج الاستخلافي من افتراض لاهوتي صريح: الدماغ "مستقبل" وليس "منتجاً" للتجربة الروحية.</w:t>
      </w:r>
      <w:r>
        <w:br/>
      </w:r>
      <w:r>
        <w:br/>
        <w:t>ثانياً: المنهج. النموذج الغربي يميل إلى التجريد والقياس الكمي، بينما النموذج الإسلامي – كما يقدمه الزراع – يميل إلى التكامل والشمولية والوصف النوعي.</w:t>
      </w:r>
      <w:r>
        <w:br/>
      </w:r>
      <w:r>
        <w:br/>
        <w:t>ثالثاً: الغاية. النيورولاهوت الغربي يسعى إلى "الفهم" العلمي، بينما النموذج الاستخلافي يسعى إلى "التطبيق" العلاجي والهداية الروحية.</w:t>
      </w:r>
    </w:p>
    <w:p w14:paraId="195B36F6" w14:textId="77777777" w:rsidR="004C6D87" w:rsidRDefault="00000000">
      <w:pPr>
        <w:pStyle w:val="1"/>
      </w:pPr>
      <w:r>
        <w:t>الآفاق المستقبلية</w:t>
      </w:r>
    </w:p>
    <w:p w14:paraId="5B583A15" w14:textId="77777777" w:rsidR="004C6D87" w:rsidRDefault="00000000">
      <w:r>
        <w:t>يفتح النموذج الاستخلافي أفقاً بحثياً واعداً يتطلب مزيداً من التطوير والدراسة. من أبرز المجالات التي تحتاج إلى بحث:</w:t>
      </w:r>
      <w:r>
        <w:br/>
      </w:r>
      <w:r>
        <w:br/>
        <w:t>اولد الدراسات العصبية التصويرية. دراسات fMRI وEEG للمعتمرين قبل وأثناء وبعد أداء العمرة والحج لقياس التغيرات في نشاط الشبكات الدماغية، خاصة الشبكة الافتراضية.</w:t>
      </w:r>
      <w:r>
        <w:br/>
      </w:r>
      <w:r>
        <w:br/>
        <w:t>ثانياً: الدراسات الطولية. متابعة الحجاج والمعتمرين لفترات ممتدة (6 أشهر، سنة، سنوات) لقياس استدامة التحولات السلوكية والنفسية.</w:t>
      </w:r>
      <w:r>
        <w:br/>
      </w:r>
      <w:r>
        <w:br/>
        <w:t>ثالثاً: دراسات المقارنة. مقارنة فعالية بروتوكول TLRT مع البروتوكولات النفسية الأخرى في تحقيق التحول السلوكي المستدام.</w:t>
      </w:r>
      <w:r>
        <w:br/>
      </w:r>
      <w:r>
        <w:br/>
        <w:t>رابعاً: التطوير الإكلينيكي. تطوير أدوات قياس موثوقة وصادقة ل"خريطة الدين النفسي" و"الكينتسوغي النفسي"، وتجريبها على عينات سريرية.</w:t>
      </w:r>
    </w:p>
    <w:p w14:paraId="62B912BD" w14:textId="77777777" w:rsidR="004C6D87" w:rsidRDefault="00000000">
      <w:pPr>
        <w:pStyle w:val="1"/>
      </w:pPr>
      <w:r>
        <w:t>الخاتمة</w:t>
      </w:r>
    </w:p>
    <w:p w14:paraId="7110D810" w14:textId="77777777" w:rsidR="004C6D87" w:rsidRDefault="00000000">
      <w:r>
        <w:t>قدّمت هذه الورقة تحليلاً نقدياً معمّقاً للإطار النظري الذي قدّمه عبد السلام الزراع في كتابه "الكعبة كمختبر وجودي". يُظهر التحليل أن هذا الإطار يقدّم إسهاماً فريداً في فهم سيكولوجية الحج والعمرة، من خلال تكامل مبتكر بين الأصول القرآنية والنظريات الغربية في علم الأعصاب وعلم النفس.</w:t>
      </w:r>
    </w:p>
    <w:p w14:paraId="2E3DE43C" w14:textId="77777777" w:rsidR="004C6D87" w:rsidRDefault="00000000">
      <w:r>
        <w:t>تتضمن أبرز إسهامات النموذج: ربط الشبكة الافتراضية بالنفس اللوّامة، وتقديم نموذج "الكينتسوغي النفسي" للترميم الوجودي، وتطوير بروتوكول TLRT العملي لتحويل طاقة الندم إلى فاعلية إحسانية. في المقابل، يبقى غياب البحث التجريبي المختبري التحدي الأكبر الذي يواجه هذا الحقل.</w:t>
      </w:r>
    </w:p>
    <w:p w14:paraId="1769A665" w14:textId="01768B1D" w:rsidR="004C6D87" w:rsidRDefault="00000000">
      <w:r>
        <w:t>تبقى الرسالة الأخيرة للزراع ذات صلة: لا تستهلك روحانيات الكعبة، بل استثمرها. طريق الكعبة هو طريق "العودة إلى الذات" لـ"الانطلاق إلى العالم". إنه رحلة "حرث المصالحة" مع الله ومع النفس ومع الآخرين. فإذا عاد المرء من "خليفة مطمئناً" يعمر الأرض، فقد نجحت رحلته.</w:t>
      </w:r>
    </w:p>
    <w:p w14:paraId="4B2126F0" w14:textId="77777777" w:rsidR="004C6D87" w:rsidRDefault="00000000">
      <w:pPr>
        <w:pStyle w:val="1"/>
      </w:pPr>
      <w:r>
        <w:t>المراجع</w:t>
      </w:r>
    </w:p>
    <w:p w14:paraId="51DFB282" w14:textId="77777777" w:rsidR="004C6D87" w:rsidRDefault="00000000">
      <w:pPr>
        <w:ind w:left="720" w:hanging="720"/>
      </w:pPr>
      <w:r>
        <w:t>Beaver, J. D., Lawrence, A. D., van Ditzhuijzen, J., Davis, M. H., Woods, A., &amp; Calder, A. J. (2014). Religious and spiritual importance moderate relation between default mode network connectivity and familial risk for depression. PMC. https://pmc.ncbi.nlm.nih.gov/articles/PMC5097884/</w:t>
      </w:r>
    </w:p>
    <w:p w14:paraId="0DCFFF98" w14:textId="77777777" w:rsidR="004C6D87" w:rsidRDefault="00000000">
      <w:pPr>
        <w:ind w:left="720" w:hanging="720"/>
      </w:pPr>
      <w:r>
        <w:t>Bear, J., &amp; Kolts, R. (2024). Neurotheology: Spiritual neuroscience. Logic Mind &amp; Health. https://www.logicmindandhealth.com/2024/04/15/neurotheology-spiritual-neuroscience/</w:t>
      </w:r>
    </w:p>
    <w:p w14:paraId="7F8D1FF0" w14:textId="77777777" w:rsidR="004C6D87" w:rsidRDefault="00000000">
      <w:pPr>
        <w:ind w:left="720" w:hanging="720"/>
      </w:pPr>
      <w:r>
        <w:t>Csikszentmihalyi, M. (1990). Flow: The psychology of optimal experience. Harper &amp; Row.</w:t>
      </w:r>
    </w:p>
    <w:p w14:paraId="640F4374" w14:textId="77777777" w:rsidR="004C6D87" w:rsidRDefault="00000000">
      <w:pPr>
        <w:ind w:left="720" w:hanging="720"/>
      </w:pPr>
      <w:r>
        <w:t>James, W. (1902). The varieties of religious experience: A study in human nature. Longmans.</w:t>
      </w:r>
    </w:p>
    <w:p w14:paraId="389BB05A" w14:textId="77777777" w:rsidR="004C6D87" w:rsidRDefault="00000000">
      <w:pPr>
        <w:ind w:left="720" w:hanging="720"/>
      </w:pPr>
      <w:r>
        <w:t>Kintsugi mind: How clinicians can be restored rather than broken. (2022). PMC. https://pmc.ncbi.nlm.nih.gov/articles/PMC9007128/</w:t>
      </w:r>
    </w:p>
    <w:p w14:paraId="47C94629" w14:textId="77777777" w:rsidR="004C6D87" w:rsidRDefault="00000000">
      <w:pPr>
        <w:ind w:left="720" w:hanging="720"/>
      </w:pPr>
      <w:r>
        <w:t>LeDoux, J. E. (1996). The emotional brain: The mysterious underpinnings of emotional life. Simon &amp; Schuster.</w:t>
      </w:r>
    </w:p>
    <w:p w14:paraId="0F956817" w14:textId="77777777" w:rsidR="004C6D87" w:rsidRDefault="00000000">
      <w:pPr>
        <w:ind w:left="720" w:hanging="720"/>
      </w:pPr>
      <w:r>
        <w:t>Newberg, A. (2010). Principles of neurotheology. Ashgate.</w:t>
      </w:r>
    </w:p>
    <w:p w14:paraId="71C701FC" w14:textId="77777777" w:rsidR="004C6D87" w:rsidRDefault="00000000">
      <w:pPr>
        <w:ind w:left="720" w:hanging="720"/>
      </w:pPr>
      <w:r>
        <w:t>Raichle, M. E. (2015). The brain's default mode network. Annual Review of Neuroscience, 38, 433-447.</w:t>
      </w:r>
    </w:p>
    <w:p w14:paraId="7AA41342" w14:textId="77777777" w:rsidR="004C6D87" w:rsidRDefault="00000000">
      <w:pPr>
        <w:ind w:left="720" w:hanging="720"/>
      </w:pPr>
      <w:r>
        <w:t>Rizzuto, A. M. (1979). The birth of the living god: A psychoanalytic study. University of Chicago Press.</w:t>
      </w:r>
    </w:p>
    <w:p w14:paraId="0383CEC8" w14:textId="77777777" w:rsidR="004C6D87" w:rsidRDefault="00000000">
      <w:pPr>
        <w:ind w:left="720" w:hanging="720"/>
      </w:pPr>
      <w:r>
        <w:t>What Kintsugi can teach us about our emotional health. (2024). Psychology Today. https://www.psychologytoday.com/us/blog/pop-culture-mental-health/202403/what-kintsugi-can-teach-us-about-our-emotional-health/</w:t>
      </w:r>
    </w:p>
    <w:p w14:paraId="72A06F3F" w14:textId="77777777" w:rsidR="004C6D87" w:rsidRDefault="00000000">
      <w:pPr>
        <w:ind w:left="720" w:hanging="720"/>
      </w:pPr>
      <w:r>
        <w:t>الزراع، عبد السلام. (2026). الكعبة كمختبر وجودي – سيكولوجيا المكان المقدس في ضوء علم النفس الاستخلافي.</w:t>
      </w:r>
    </w:p>
    <w:p w14:paraId="0FD8C49E" w14:textId="77777777" w:rsidR="004C6D87" w:rsidRDefault="00000000">
      <w:pPr>
        <w:ind w:left="720" w:hanging="720"/>
      </w:pPr>
      <w:r>
        <w:t>ابن القيم. مدارج السالكين بين منازل إياك نعبد وإياك نستعين.</w:t>
      </w:r>
    </w:p>
    <w:p w14:paraId="09FB9720" w14:textId="77777777" w:rsidR="004C6D87" w:rsidRDefault="00000000">
      <w:pPr>
        <w:ind w:left="720" w:hanging="720"/>
      </w:pPr>
      <w:r>
        <w:t>الغزالي، أبو حامد. إحياء علوم الدين.</w:t>
      </w:r>
    </w:p>
    <w:sectPr w:rsidR="004C6D87" w:rsidSect="00034616">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07952012">
    <w:abstractNumId w:val="8"/>
  </w:num>
  <w:num w:numId="2" w16cid:durableId="1702971448">
    <w:abstractNumId w:val="6"/>
  </w:num>
  <w:num w:numId="3" w16cid:durableId="370496755">
    <w:abstractNumId w:val="5"/>
  </w:num>
  <w:num w:numId="4" w16cid:durableId="1314217270">
    <w:abstractNumId w:val="4"/>
  </w:num>
  <w:num w:numId="5" w16cid:durableId="871111059">
    <w:abstractNumId w:val="7"/>
  </w:num>
  <w:num w:numId="6" w16cid:durableId="950362963">
    <w:abstractNumId w:val="3"/>
  </w:num>
  <w:num w:numId="7" w16cid:durableId="28384463">
    <w:abstractNumId w:val="2"/>
  </w:num>
  <w:num w:numId="8" w16cid:durableId="1786346774">
    <w:abstractNumId w:val="1"/>
  </w:num>
  <w:num w:numId="9" w16cid:durableId="2105179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12FC"/>
    <w:rsid w:val="0029639D"/>
    <w:rsid w:val="00326F90"/>
    <w:rsid w:val="004C6D87"/>
    <w:rsid w:val="007044A7"/>
    <w:rsid w:val="00743301"/>
    <w:rsid w:val="00AA1D8D"/>
    <w:rsid w:val="00B47730"/>
    <w:rsid w:val="00CB0664"/>
    <w:rsid w:val="00D13B90"/>
    <w:rsid w:val="00F775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7836A4"/>
  <w14:defaultImageDpi w14:val="300"/>
  <w15:docId w15:val="{627DF20A-1C75-2547-9A23-B020CCBA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line="480" w:lineRule="auto"/>
      <w:ind w:firstLine="720"/>
    </w:pPr>
    <w:rPr>
      <w:rFonts w:ascii="Times New Roman" w:hAnsi="Times New Roman"/>
      <w:sz w:val="24"/>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2347</Words>
  <Characters>13380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zaraaabdesslem@gmail.com</cp:lastModifiedBy>
  <cp:revision>4</cp:revision>
  <dcterms:created xsi:type="dcterms:W3CDTF">2013-12-23T23:15:00Z</dcterms:created>
  <dcterms:modified xsi:type="dcterms:W3CDTF">2026-06-28T07:16:00Z</dcterms:modified>
  <cp:category/>
</cp:coreProperties>
</file>