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571C" w14:textId="77777777" w:rsidR="00362FEB" w:rsidRDefault="00362FEB">
      <w:pPr>
        <w:spacing w:before="600"/>
        <w:rPr>
          <w:lang w:bidi="ar-EG"/>
        </w:rPr>
      </w:pPr>
    </w:p>
    <w:p w14:paraId="2C20727D" w14:textId="4081CD65" w:rsidR="00362FEB" w:rsidRDefault="002423BE">
      <w:pPr>
        <w:pBdr>
          <w:bottom w:val="double" w:sz="8" w:space="0" w:color="B8860B"/>
        </w:pBdr>
        <w:spacing w:after="120"/>
        <w:jc w:val="center"/>
      </w:pPr>
      <w:r>
        <w:rPr>
          <w:b/>
          <w:bCs/>
          <w:color w:val="1B3A5C"/>
          <w:sz w:val="44"/>
          <w:szCs w:val="44"/>
        </w:rPr>
        <w:t>علم النفس الاستخلافي</w:t>
      </w:r>
    </w:p>
    <w:p w14:paraId="73D4EA6B" w14:textId="77777777" w:rsidR="00362FEB" w:rsidRDefault="002423BE">
      <w:pPr>
        <w:spacing w:before="80" w:after="200"/>
        <w:jc w:val="center"/>
      </w:pPr>
      <w:r>
        <w:rPr>
          <w:b/>
          <w:bCs/>
          <w:color w:val="1D7A8A"/>
          <w:sz w:val="32"/>
          <w:szCs w:val="32"/>
        </w:rPr>
        <w:t>نموذج TLRT</w:t>
      </w:r>
    </w:p>
    <w:p w14:paraId="4A31EFE0" w14:textId="77777777" w:rsidR="00362FEB" w:rsidRDefault="002423BE">
      <w:pPr>
        <w:spacing w:after="80"/>
        <w:jc w:val="center"/>
      </w:pPr>
      <w:r>
        <w:rPr>
          <w:i/>
          <w:iCs/>
          <w:color w:val="555555"/>
          <w:sz w:val="26"/>
          <w:szCs w:val="26"/>
        </w:rPr>
        <w:t>بحث تكميلي معمّق</w:t>
      </w:r>
    </w:p>
    <w:p w14:paraId="78CC3884" w14:textId="19CEEAED" w:rsidR="00362FEB" w:rsidRDefault="002423BE">
      <w:pPr>
        <w:shd w:val="clear" w:color="auto" w:fill="1B3A5C"/>
        <w:spacing w:before="160" w:after="160"/>
        <w:jc w:val="center"/>
      </w:pPr>
      <w:r>
        <w:rPr>
          <w:b/>
          <w:bCs/>
          <w:color w:val="FFFFFF"/>
          <w:sz w:val="34"/>
          <w:szCs w:val="34"/>
        </w:rPr>
        <w:t>تطبيق علم النفس الاستخلافي على ظاهرة «</w:t>
      </w:r>
      <w:r>
        <w:rPr>
          <w:rFonts w:hint="cs"/>
          <w:b/>
          <w:bCs/>
          <w:color w:val="FFFFFF"/>
          <w:sz w:val="34"/>
          <w:szCs w:val="34"/>
          <w:rtl/>
        </w:rPr>
        <w:t>المجازفة</w:t>
      </w:r>
      <w:r>
        <w:rPr>
          <w:b/>
          <w:bCs/>
          <w:color w:val="FFFFFF"/>
          <w:sz w:val="34"/>
          <w:szCs w:val="34"/>
        </w:rPr>
        <w:t>»</w:t>
      </w:r>
    </w:p>
    <w:p w14:paraId="4DA11F7B" w14:textId="77777777" w:rsidR="00362FEB" w:rsidRDefault="002423BE">
      <w:pPr>
        <w:spacing w:after="80"/>
        <w:jc w:val="center"/>
      </w:pPr>
      <w:r>
        <w:rPr>
          <w:b/>
          <w:bCs/>
          <w:color w:val="1B3A5C"/>
          <w:sz w:val="28"/>
          <w:szCs w:val="28"/>
        </w:rPr>
        <w:t>المخاطرة الاستعراضية بالدراجات النارية في الفضاء العمومي التونسي</w:t>
      </w:r>
    </w:p>
    <w:p w14:paraId="3941915E" w14:textId="77777777" w:rsidR="00362FEB" w:rsidRDefault="002423BE">
      <w:pPr>
        <w:spacing w:before="60" w:after="300"/>
        <w:jc w:val="center"/>
      </w:pPr>
      <w:r>
        <w:rPr>
          <w:i/>
          <w:iCs/>
          <w:color w:val="1D7A8A"/>
        </w:rPr>
        <w:t>قراءة في البنية النفسية الوجودية للشباب من منظور الفطرة والأضلاع الثمانية والاستخلاف المعطل</w:t>
      </w:r>
    </w:p>
    <w:p w14:paraId="23729B44" w14:textId="77777777" w:rsidR="00362FEB" w:rsidRDefault="00362FEB">
      <w:pPr>
        <w:pBdr>
          <w:bottom w:val="single" w:sz="6" w:space="1" w:color="B8860B"/>
        </w:pBdr>
        <w:spacing w:after="120"/>
      </w:pPr>
    </w:p>
    <w:p w14:paraId="7EBB4A8E" w14:textId="77777777" w:rsidR="00362FEB" w:rsidRDefault="002423BE">
      <w:pPr>
        <w:spacing w:after="60"/>
        <w:jc w:val="center"/>
      </w:pPr>
      <w:r>
        <w:rPr>
          <w:b/>
          <w:bCs/>
          <w:color w:val="1B3A5C"/>
          <w:sz w:val="26"/>
          <w:szCs w:val="26"/>
        </w:rPr>
        <w:t>إعداد الباحث: عبد السلام الزراع</w:t>
      </w:r>
    </w:p>
    <w:p w14:paraId="72281508" w14:textId="77777777" w:rsidR="00362FEB" w:rsidRDefault="002423BE">
      <w:pPr>
        <w:spacing w:after="300"/>
        <w:jc w:val="center"/>
      </w:pPr>
      <w:r>
        <w:rPr>
          <w:color w:val="555555"/>
        </w:rPr>
        <w:t>مؤسسة علم النفس الاستخلافي – 2025م</w:t>
      </w:r>
    </w:p>
    <w:p w14:paraId="06BBBFE2" w14:textId="77777777" w:rsidR="00362FEB" w:rsidRDefault="002423BE">
      <w:pPr>
        <w:pageBreakBefore/>
        <w:shd w:val="clear" w:color="auto" w:fill="1B3A5C"/>
        <w:spacing w:after="200"/>
        <w:jc w:val="center"/>
      </w:pPr>
      <w:r>
        <w:rPr>
          <w:b/>
          <w:bCs/>
          <w:color w:val="FFFFFF"/>
          <w:sz w:val="32"/>
          <w:szCs w:val="32"/>
        </w:rPr>
        <w:t>الملخص التنفيذي</w:t>
      </w:r>
    </w:p>
    <w:p w14:paraId="6BBCEAD6" w14:textId="77777777" w:rsidR="00362FEB" w:rsidRDefault="002423BE" w:rsidP="00383216">
      <w:pPr>
        <w:spacing w:after="160" w:line="360" w:lineRule="auto"/>
      </w:pPr>
      <w:r>
        <w:rPr>
          <w:sz w:val="26"/>
          <w:szCs w:val="26"/>
        </w:rPr>
        <w:t>يقدم هذا البحث التكميلي قراءةً استخلافيةً معمقةً لظاهرة «التلمحرك» أو «الستونت» - المخاطرة الاستعراضية بالدراجات النارية في الفضاء العمومي التونسي - التي حللها البحث الأصلي من منظور سوسيو-نفسي غربي. ينتقل هذا البحث من النماذج الغربية إلى الإطار الأصيل لعلم النفس الاستخلافي، مستنداً إلى مفاهيم الفطرة (الفجور والتقوى)، ومستويات النفس الثلاثة (الأمارة، اللوامة، المطمئنة)، والأضلاع الثمانية، والبعد الرابع (الشيطان والرحمة).</w:t>
      </w:r>
    </w:p>
    <w:p w14:paraId="4989F440" w14:textId="77777777" w:rsidR="00362FEB" w:rsidRDefault="002423BE" w:rsidP="00383216">
      <w:pPr>
        <w:spacing w:after="160" w:line="360" w:lineRule="auto"/>
      </w:pPr>
      <w:r>
        <w:rPr>
          <w:sz w:val="26"/>
          <w:szCs w:val="26"/>
        </w:rPr>
        <w:t>يخلص البحث إلى أن الظاهرة تعكس طغيان النفس الأمارة، وتعطيل النفس اللوامة، وسيطرة الأضلاع الهابطة (فجور ← أمارة، فجور ← شيطان، شيطان ← أمارة)، وانعدام الاستخلاف. كما يكشف عن دور البعد الرابع في تزيين المخاطرة وتغليفها بغلاف «الرجولة» و«الحرية» و«الشهرة»، ويقترح مساراً علاجياً استخلافياً متكاملاً ضمن بروتوكول TLRT.</w:t>
      </w:r>
    </w:p>
    <w:p w14:paraId="4C6C134A" w14:textId="77777777" w:rsidR="00362FEB" w:rsidRDefault="00362FEB" w:rsidP="00383216">
      <w:pPr>
        <w:spacing w:after="120"/>
      </w:pPr>
    </w:p>
    <w:p w14:paraId="692CE821" w14:textId="77777777" w:rsidR="00362FEB" w:rsidRDefault="002423BE" w:rsidP="00383216">
      <w:pPr>
        <w:pBdr>
          <w:right w:val="single" w:sz="12" w:space="0" w:color="B8860B"/>
        </w:pBdr>
        <w:shd w:val="clear" w:color="auto" w:fill="E8F0F7"/>
        <w:spacing w:after="80"/>
        <w:ind w:right="200"/>
      </w:pPr>
      <w:r>
        <w:rPr>
          <w:b/>
          <w:bCs/>
          <w:color w:val="1B3A5C"/>
        </w:rPr>
        <w:t>الكلمات المفتاحية:</w:t>
      </w:r>
    </w:p>
    <w:p w14:paraId="7AD2298E" w14:textId="77777777" w:rsidR="00362FEB" w:rsidRDefault="002423BE" w:rsidP="00383216">
      <w:pPr>
        <w:spacing w:after="160" w:line="360" w:lineRule="auto"/>
      </w:pPr>
      <w:r>
        <w:rPr>
          <w:b/>
          <w:bCs/>
          <w:color w:val="1D7A8A"/>
          <w:sz w:val="26"/>
          <w:szCs w:val="26"/>
        </w:rPr>
        <w:t>علم النفس الاستخلافي ◈ التلمحرك ◈ المخاطرة الاستعراضية ◈ النفس الأمارة ◈ النفس اللوامة ◈ الأضلاع الثمانية ◈ البعد الرابع ◈ الاستخلاف المعطل ◈ الكينتسوغي النفسي ◈ الشباب التونسي</w:t>
      </w:r>
    </w:p>
    <w:p w14:paraId="6B91182E" w14:textId="77777777" w:rsidR="00362FEB" w:rsidRDefault="002423BE" w:rsidP="00383216">
      <w:pPr>
        <w:pageBreakBefore/>
        <w:shd w:val="clear" w:color="auto" w:fill="1B3A5C"/>
        <w:spacing w:after="200"/>
      </w:pPr>
      <w:r>
        <w:rPr>
          <w:b/>
          <w:bCs/>
          <w:color w:val="FFFFFF"/>
          <w:sz w:val="30"/>
          <w:szCs w:val="30"/>
        </w:rPr>
        <w:t>المقدمة: من التحليل السوسيولوجي إلى التشخيص الاستخلافي</w:t>
      </w:r>
    </w:p>
    <w:p w14:paraId="3859969F" w14:textId="77777777" w:rsidR="00362FEB" w:rsidRDefault="002423BE" w:rsidP="00383216">
      <w:pPr>
        <w:spacing w:after="160" w:line="360" w:lineRule="auto"/>
      </w:pPr>
      <w:r>
        <w:rPr>
          <w:sz w:val="26"/>
          <w:szCs w:val="26"/>
        </w:rPr>
        <w:t>أنجز البحث الأصلي تحليلاً سوسيو-نفسياً دقيقاً لظاهرة «التلمحرك»، مستنداً إلى نظريات راسخة في علم الاجتماع الحضري وعلم النفس الاجتماعي (Edgework، الأداء الدرامي لغوفمان، الذكورة ما بعد الكولونيالية، النيكروبوليتيكية عند مبيمبي). غير أن هذه النظريات، رغم قوتها التفسيرية، تظل محصورةً في الإطار الغربي الذي ينظر إلى النفس البشرية بوصفها نتاجاً للبنى الاجتماعية والاقتصادية والثقافية فقط، وتهمل البعد الروحي والغيبي، والغاية الوجودية، والبنية الفطرية التي أودعها الله في الإنسان.</w:t>
      </w:r>
    </w:p>
    <w:p w14:paraId="5FF4199E" w14:textId="77777777" w:rsidR="00362FEB" w:rsidRDefault="002423BE" w:rsidP="00383216">
      <w:pPr>
        <w:spacing w:after="160" w:line="360" w:lineRule="auto"/>
      </w:pPr>
      <w:r>
        <w:rPr>
          <w:sz w:val="26"/>
          <w:szCs w:val="26"/>
        </w:rPr>
        <w:t>هنا يأتي دور علم النفس الاستخلافي (نموذج TLRT) للباحث عبد السلام الزراع. هذا النموذج لا يكتفي بوصف السلوك وتحليل آلياته الاجتماعية، بل يقدم تشخيصاً بنيوياً وجودياً يعيد قراءة الظاهرة في ضوء إطار معرفي أصيل.</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362FEB" w14:paraId="086534F3" w14:textId="77777777">
        <w:tc>
          <w:tcPr>
            <w:tcW w:w="8800" w:type="dxa"/>
            <w:tcBorders>
              <w:top w:val="double" w:sz="6" w:space="0" w:color="1B3A5C"/>
              <w:left w:val="single" w:sz="4" w:space="0" w:color="1B3A5C"/>
              <w:bottom w:val="double" w:sz="6" w:space="0" w:color="1B3A5C"/>
              <w:right w:val="single" w:sz="24" w:space="0" w:color="1B3A5C"/>
            </w:tcBorders>
            <w:shd w:val="clear" w:color="auto" w:fill="E8F0F7"/>
            <w:tcMar>
              <w:top w:w="120" w:type="dxa"/>
              <w:left w:w="180" w:type="dxa"/>
              <w:bottom w:w="120" w:type="dxa"/>
              <w:right w:w="220" w:type="dxa"/>
            </w:tcMar>
          </w:tcPr>
          <w:p w14:paraId="3287A3A8" w14:textId="77777777" w:rsidR="00362FEB" w:rsidRDefault="002423BE" w:rsidP="00383216">
            <w:r>
              <w:rPr>
                <w:b/>
                <w:bCs/>
                <w:color w:val="1B3A5C"/>
                <w:sz w:val="26"/>
                <w:szCs w:val="26"/>
              </w:rPr>
              <w:t>◈ محاور البحث الاستخلافي الأربعة</w:t>
            </w:r>
          </w:p>
          <w:p w14:paraId="189E3508" w14:textId="77777777" w:rsidR="00362FEB" w:rsidRDefault="002423BE" w:rsidP="00383216">
            <w:pPr>
              <w:spacing w:line="340" w:lineRule="auto"/>
            </w:pPr>
            <w:r>
              <w:t>الفطرة: الاستعداد الفطري المزدوج للخير (التقوى) والشر (الفجور) وتحولاتهما في السياق الاجتماعي. مستويات النفس: الأمارة بالسوء، واللوامة المحاسِبة، والمطمئنة المستخلِفة. الأضلاع الثمانية: شبكة العلاقات الديناميكية بين مكونات النفس في اتجاهَي الهبوط والصعود. الاستخلاف: الغاية الوجودية للإنسان – أن يكون خليفةً في الأرض يعمرها بالعدل والإحسان.</w:t>
            </w:r>
          </w:p>
        </w:tc>
      </w:tr>
    </w:tbl>
    <w:p w14:paraId="2DACF4DE" w14:textId="77777777" w:rsidR="00362FEB" w:rsidRDefault="00362FEB" w:rsidP="00383216">
      <w:pPr>
        <w:spacing w:after="120"/>
      </w:pPr>
    </w:p>
    <w:p w14:paraId="5F3AB107" w14:textId="77777777" w:rsidR="00362FEB" w:rsidRDefault="002423BE" w:rsidP="00383216">
      <w:pPr>
        <w:spacing w:after="160" w:line="360" w:lineRule="auto"/>
      </w:pPr>
      <w:r>
        <w:rPr>
          <w:sz w:val="26"/>
          <w:szCs w:val="26"/>
        </w:rPr>
        <w:t>في هذا البحث التكميلي، نُعيد قراءة ظاهرة «التلمحرك» في ضوء هذه المفاهيم، كاشفين كيف أن هذه الممارسة ليست مجرد تعبير عن «أزمة ذكورة» أو «انهيار عقد اجتماعي»، بل هي تعبير عن مرض في الفطرة، وطغيان للنفس الأمارة، وتعطيل للنفس اللوامة، واستثمار شيطاني، وتعطيل كامل للاستخلاف.</w:t>
      </w:r>
    </w:p>
    <w:p w14:paraId="69A64536" w14:textId="77777777" w:rsidR="00362FEB" w:rsidRDefault="00362FEB" w:rsidP="00383216">
      <w:pPr>
        <w:pageBreakBefore/>
      </w:pPr>
    </w:p>
    <w:p w14:paraId="2ABA297F" w14:textId="77777777" w:rsidR="00362FEB" w:rsidRDefault="002423BE" w:rsidP="00383216">
      <w:pPr>
        <w:pBdr>
          <w:top w:val="single" w:sz="12" w:space="0" w:color="B8860B"/>
          <w:bottom w:val="single" w:sz="12" w:space="0" w:color="B8860B"/>
        </w:pBdr>
        <w:shd w:val="clear" w:color="auto" w:fill="1B3A5C"/>
        <w:spacing w:before="400" w:after="200"/>
      </w:pPr>
      <w:r>
        <w:rPr>
          <w:b/>
          <w:bCs/>
          <w:color w:val="FFFFFF"/>
          <w:sz w:val="36"/>
          <w:szCs w:val="36"/>
        </w:rPr>
        <w:t>الباب الأول: الفطرة والنفس – البنية الوجودية للظاهرة</w:t>
      </w:r>
    </w:p>
    <w:p w14:paraId="42D6B0CC" w14:textId="77777777" w:rsidR="00362FEB" w:rsidRDefault="00362FEB" w:rsidP="00383216">
      <w:pPr>
        <w:spacing w:after="120"/>
      </w:pPr>
    </w:p>
    <w:p w14:paraId="41495CC6" w14:textId="77777777" w:rsidR="00362FEB" w:rsidRDefault="002423BE" w:rsidP="00383216">
      <w:pPr>
        <w:shd w:val="clear" w:color="auto" w:fill="1D7A8A"/>
        <w:spacing w:before="280" w:after="120"/>
      </w:pPr>
      <w:r>
        <w:rPr>
          <w:b/>
          <w:bCs/>
          <w:color w:val="FFFFFF"/>
          <w:sz w:val="28"/>
          <w:szCs w:val="28"/>
        </w:rPr>
        <w:t>1.1 الفطرة بين الفجور والتقوى: اختلال الميزان</w:t>
      </w:r>
    </w:p>
    <w:p w14:paraId="3678E987" w14:textId="77777777" w:rsidR="00362FEB" w:rsidRDefault="002423BE" w:rsidP="00383216">
      <w:pPr>
        <w:spacing w:after="160" w:line="360" w:lineRule="auto"/>
      </w:pPr>
      <w:r>
        <w:rPr>
          <w:sz w:val="26"/>
          <w:szCs w:val="26"/>
        </w:rPr>
        <w:t>في النموذج الاستخلافي، الفطرة ليست صفحةً بيضاء، بل هي بنية معرفية وقيمية فطرية تتضمن استعدادين متضادين: الفجور (الميل إلى الشر والانحدار) والتقوى (الميل إلى الخير والارتقاء).</w:t>
      </w:r>
      <w:r>
        <w:rPr>
          <w:rStyle w:val="a5"/>
        </w:rPr>
        <w:footnoteReference w:id="1"/>
      </w:r>
      <w:r>
        <w:rPr>
          <w:sz w:val="26"/>
          <w:szCs w:val="26"/>
        </w:rPr>
        <w:t xml:space="preserve"> في ظاهرة «التلمحرك»، نرى طغياناً واضحاً للفجور على التقوى في مجمل السلوكيات الاستعراضية.</w:t>
      </w:r>
    </w:p>
    <w:p w14:paraId="57A3B277" w14:textId="77777777" w:rsidR="00362FEB" w:rsidRDefault="002423BE" w:rsidP="00383216">
      <w:pPr>
        <w:spacing w:after="160" w:line="360" w:lineRule="auto"/>
      </w:pPr>
      <w:r>
        <w:rPr>
          <w:sz w:val="26"/>
          <w:szCs w:val="26"/>
        </w:rPr>
        <w:t>لكن التقوى (البوصلة الأخلاقية الفطرية) ليست غائبةً تماماً؛ فهي تظهر في صورة الخوف الداخلي الذي يمنع بعض الشباب من المشاركة، أو في الندم الذي قد يظهر بعد وقوع حادث. لكن هذا الصوت (النفس اللوامة) يُسكَت بسرعة عبر آليات التبرير والإسقاط الجماعي.</w:t>
      </w:r>
    </w:p>
    <w:p w14:paraId="3E025194" w14:textId="77777777" w:rsidR="00362FEB" w:rsidRDefault="00362FEB" w:rsidP="00383216">
      <w:pPr>
        <w:spacing w:after="120"/>
      </w:pPr>
    </w:p>
    <w:p w14:paraId="7A006624" w14:textId="77777777" w:rsidR="00362FEB" w:rsidRDefault="002423BE" w:rsidP="00383216">
      <w:pPr>
        <w:spacing w:after="80"/>
      </w:pPr>
      <w:r>
        <w:rPr>
          <w:b/>
          <w:bCs/>
          <w:color w:val="1B3A5C"/>
        </w:rPr>
        <w:t>جدول (1): تجليات الفجور والتقوى في ظاهرة التلمحرك</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600"/>
        <w:gridCol w:w="2200"/>
      </w:tblGrid>
      <w:tr w:rsidR="00362FEB" w14:paraId="4184C9C9" w14:textId="77777777">
        <w:trPr>
          <w:tblHeader/>
        </w:trPr>
        <w:tc>
          <w:tcPr>
            <w:tcW w:w="30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7C5B68F0" w14:textId="77777777" w:rsidR="00362FEB" w:rsidRDefault="002423BE" w:rsidP="00383216">
            <w:r>
              <w:rPr>
                <w:b/>
                <w:bCs/>
                <w:color w:val="FFFFFF"/>
                <w:sz w:val="22"/>
                <w:szCs w:val="22"/>
              </w:rPr>
              <w:t>الدلالة الاستخلافية</w:t>
            </w:r>
          </w:p>
        </w:tc>
        <w:tc>
          <w:tcPr>
            <w:tcW w:w="36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59D5B4C0" w14:textId="77777777" w:rsidR="00362FEB" w:rsidRDefault="002423BE" w:rsidP="00383216">
            <w:r>
              <w:rPr>
                <w:b/>
                <w:bCs/>
                <w:color w:val="FFFFFF"/>
                <w:sz w:val="22"/>
                <w:szCs w:val="22"/>
              </w:rPr>
              <w:t>التجليات في السلوك</w:t>
            </w:r>
          </w:p>
        </w:tc>
        <w:tc>
          <w:tcPr>
            <w:tcW w:w="22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76840370" w14:textId="77777777" w:rsidR="00362FEB" w:rsidRDefault="002423BE" w:rsidP="00383216">
            <w:r>
              <w:rPr>
                <w:b/>
                <w:bCs/>
                <w:color w:val="FFFFFF"/>
                <w:sz w:val="22"/>
                <w:szCs w:val="22"/>
              </w:rPr>
              <w:t>البعد الفطري</w:t>
            </w:r>
          </w:p>
        </w:tc>
      </w:tr>
      <w:tr w:rsidR="00362FEB" w14:paraId="3F0BA5FC" w14:textId="77777777">
        <w:tc>
          <w:tcPr>
            <w:tcW w:w="30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1E3E05A7" w14:textId="77777777" w:rsidR="00362FEB" w:rsidRDefault="002423BE" w:rsidP="00383216">
            <w:r>
              <w:rPr>
                <w:color w:val="1B3A5C"/>
                <w:sz w:val="22"/>
                <w:szCs w:val="22"/>
              </w:rPr>
              <w:t>طغيان الميل إلى الشر والانحدار، وتفعيل الأضلاع الهابطة</w:t>
            </w:r>
          </w:p>
        </w:tc>
        <w:tc>
          <w:tcPr>
            <w:tcW w:w="36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4C6BA525" w14:textId="77777777" w:rsidR="00362FEB" w:rsidRDefault="002423BE" w:rsidP="00383216">
            <w:r>
              <w:rPr>
                <w:sz w:val="22"/>
                <w:szCs w:val="22"/>
              </w:rPr>
              <w:t>رفع الدراجة على عجلة واحدة، تجاوز السرعة، تجاهل الخوذة، إزعاج المارة، استعراض الخطر في الأماكن العامة</w:t>
            </w:r>
          </w:p>
        </w:tc>
        <w:tc>
          <w:tcPr>
            <w:tcW w:w="22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58AB4F3C" w14:textId="77777777" w:rsidR="00362FEB" w:rsidRDefault="002423BE" w:rsidP="00383216">
            <w:r>
              <w:rPr>
                <w:b/>
                <w:bCs/>
                <w:color w:val="1B3A5C"/>
                <w:sz w:val="22"/>
                <w:szCs w:val="22"/>
              </w:rPr>
              <w:t>الفجور</w:t>
            </w:r>
          </w:p>
        </w:tc>
      </w:tr>
      <w:tr w:rsidR="00362FEB" w14:paraId="1EBB2475" w14:textId="77777777">
        <w:tc>
          <w:tcPr>
            <w:tcW w:w="30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3CEB91AF" w14:textId="77777777" w:rsidR="00362FEB" w:rsidRDefault="002423BE" w:rsidP="00383216">
            <w:r>
              <w:rPr>
                <w:color w:val="1B3A5C"/>
                <w:sz w:val="22"/>
                <w:szCs w:val="22"/>
              </w:rPr>
              <w:t>بقايا البوصلة الأخلاقية الفطرية، غير فاعلة بسبب سيطرة الأمارة</w:t>
            </w:r>
          </w:p>
        </w:tc>
        <w:tc>
          <w:tcPr>
            <w:tcW w:w="36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3440B7F3" w14:textId="77777777" w:rsidR="00362FEB" w:rsidRDefault="002423BE" w:rsidP="00383216">
            <w:r>
              <w:rPr>
                <w:sz w:val="22"/>
                <w:szCs w:val="22"/>
              </w:rPr>
              <w:t>التردد قبل المشاركة، الندم بعد الحوادث، الخوف من رد فعل العائلة، السؤال الداخلي قبل الخطر</w:t>
            </w:r>
          </w:p>
        </w:tc>
        <w:tc>
          <w:tcPr>
            <w:tcW w:w="22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31DDA2CB" w14:textId="77777777" w:rsidR="00362FEB" w:rsidRDefault="002423BE" w:rsidP="00383216">
            <w:r>
              <w:rPr>
                <w:b/>
                <w:bCs/>
                <w:color w:val="1B3A5C"/>
                <w:sz w:val="22"/>
                <w:szCs w:val="22"/>
              </w:rPr>
              <w:t>التقوى</w:t>
            </w:r>
          </w:p>
        </w:tc>
      </w:tr>
    </w:tbl>
    <w:p w14:paraId="0C7266C3" w14:textId="77777777" w:rsidR="00362FEB" w:rsidRDefault="00362FEB" w:rsidP="00383216">
      <w:pPr>
        <w:spacing w:after="240"/>
      </w:pPr>
    </w:p>
    <w:p w14:paraId="1BDCFA8B" w14:textId="77777777" w:rsidR="00362FEB" w:rsidRDefault="002423BE" w:rsidP="00383216">
      <w:pPr>
        <w:shd w:val="clear" w:color="auto" w:fill="1D7A8A"/>
        <w:spacing w:before="280" w:after="120"/>
      </w:pPr>
      <w:r>
        <w:rPr>
          <w:b/>
          <w:bCs/>
          <w:color w:val="FFFFFF"/>
          <w:sz w:val="28"/>
          <w:szCs w:val="28"/>
        </w:rPr>
        <w:t>1.2 النفس الأمارة: المسيطر المطلق على السلوك</w:t>
      </w:r>
    </w:p>
    <w:p w14:paraId="078466B7" w14:textId="77777777" w:rsidR="00362FEB" w:rsidRDefault="002423BE" w:rsidP="00383216">
      <w:pPr>
        <w:spacing w:after="160" w:line="360" w:lineRule="auto"/>
      </w:pPr>
      <w:r>
        <w:rPr>
          <w:sz w:val="26"/>
          <w:szCs w:val="26"/>
        </w:rPr>
        <w:t>توصف النفس الأمارة بالسوء بأنها النفس التي تأمر بالشر، تتبع الهوى، ولا تبال بالعواقب الأخلاقية.</w:t>
      </w:r>
      <w:r>
        <w:rPr>
          <w:rStyle w:val="a5"/>
        </w:rPr>
        <w:footnoteReference w:id="2"/>
      </w:r>
      <w:r>
        <w:rPr>
          <w:sz w:val="26"/>
          <w:szCs w:val="26"/>
        </w:rPr>
        <w:t xml:space="preserve"> جميع سلوكيات «التلمحرك» تقع تحت هذا الوصف: الاندفاعية، الاستعراض، تجاهل القانون، تعريض النفس والآخرين للخطر.</w:t>
      </w:r>
    </w:p>
    <w:p w14:paraId="7D652124" w14:textId="77777777" w:rsidR="00362FEB" w:rsidRDefault="002423BE" w:rsidP="00383216">
      <w:pPr>
        <w:spacing w:after="160" w:line="360" w:lineRule="auto"/>
      </w:pPr>
      <w:r>
        <w:rPr>
          <w:sz w:val="26"/>
          <w:szCs w:val="26"/>
        </w:rPr>
        <w:t>في ضوء نظرية «إيدجوورك» (Edgework) لستيفن لينغ،</w:t>
      </w:r>
      <w:r>
        <w:rPr>
          <w:rStyle w:val="a5"/>
        </w:rPr>
        <w:footnoteReference w:id="3"/>
      </w:r>
      <w:r>
        <w:rPr>
          <w:sz w:val="26"/>
          <w:szCs w:val="26"/>
        </w:rPr>
        <w:t xml:space="preserve"> يمكن القول إن «العمل على الحافة» هو تعبير عن طغيان النفس الأمارة التي تبحث عن «اللذة المكثفة» و«الإحساس بالسيطرة» كبديل عن السيطرة المفقودة على المسار الاجتماعي.</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362FEB" w14:paraId="7E06D694" w14:textId="77777777">
        <w:tc>
          <w:tcPr>
            <w:tcW w:w="8800" w:type="dxa"/>
            <w:tcBorders>
              <w:top w:val="double" w:sz="6" w:space="0" w:color="1B3A5C"/>
              <w:left w:val="single" w:sz="4" w:space="0" w:color="1B3A5C"/>
              <w:bottom w:val="double" w:sz="6" w:space="0" w:color="1B3A5C"/>
              <w:right w:val="single" w:sz="24" w:space="0" w:color="1B3A5C"/>
            </w:tcBorders>
            <w:shd w:val="clear" w:color="auto" w:fill="E8F0F7"/>
            <w:tcMar>
              <w:top w:w="120" w:type="dxa"/>
              <w:left w:w="180" w:type="dxa"/>
              <w:bottom w:w="120" w:type="dxa"/>
              <w:right w:w="220" w:type="dxa"/>
            </w:tcMar>
          </w:tcPr>
          <w:p w14:paraId="2BB557CB" w14:textId="77777777" w:rsidR="00362FEB" w:rsidRDefault="002423BE" w:rsidP="00383216">
            <w:r>
              <w:rPr>
                <w:b/>
                <w:bCs/>
                <w:color w:val="1B3A5C"/>
                <w:sz w:val="26"/>
                <w:szCs w:val="26"/>
              </w:rPr>
              <w:t>◈ الآلية النفسية التفسيرية</w:t>
            </w:r>
          </w:p>
          <w:p w14:paraId="66F5C802" w14:textId="77777777" w:rsidR="00362FEB" w:rsidRDefault="002423BE" w:rsidP="00383216">
            <w:pPr>
              <w:spacing w:line="340" w:lineRule="auto"/>
            </w:pPr>
            <w:r>
              <w:t>ما يسميه الباحثون الغربيون «البحث عن الإحساس بالوكالة» (Agency) في ظروف الحرمان هو في التحليل الاستخلافي تحديداً «الفجور المستثار» الذي يغذيه الشيطان ويجد في الفراغ الوجودي مدخلاً للتمكين. الفارق أن علم النفس الاستخلافي يرى أن هذه اللذة المؤقتة تترك فراغاً أعمق لأنها لا تُرضي الفطرة السليمة.</w:t>
            </w:r>
          </w:p>
        </w:tc>
      </w:tr>
    </w:tbl>
    <w:p w14:paraId="6762F482" w14:textId="77777777" w:rsidR="00362FEB" w:rsidRDefault="00362FEB" w:rsidP="00383216">
      <w:pPr>
        <w:spacing w:after="120"/>
      </w:pPr>
    </w:p>
    <w:p w14:paraId="5A4B0C19" w14:textId="77777777" w:rsidR="00362FEB" w:rsidRDefault="002423BE" w:rsidP="00383216">
      <w:pPr>
        <w:shd w:val="clear" w:color="auto" w:fill="1D7A8A"/>
        <w:spacing w:before="280" w:after="120"/>
      </w:pPr>
      <w:r>
        <w:rPr>
          <w:b/>
          <w:bCs/>
          <w:color w:val="FFFFFF"/>
          <w:sz w:val="28"/>
          <w:szCs w:val="28"/>
        </w:rPr>
        <w:t>1.3 النفس اللوامة: معطلة بالكامل تقريباً</w:t>
      </w:r>
    </w:p>
    <w:p w14:paraId="0C1BF201" w14:textId="77777777" w:rsidR="00362FEB" w:rsidRDefault="002423BE" w:rsidP="00383216">
      <w:pPr>
        <w:spacing w:after="160" w:line="360" w:lineRule="auto"/>
      </w:pPr>
      <w:r>
        <w:rPr>
          <w:sz w:val="26"/>
          <w:szCs w:val="26"/>
        </w:rPr>
        <w:t>النفس اللوامة هي التي تحاسب وتندم وتتوب. وظيفتها الجوهرية هي إنتاج ألم الضمير الذي يدفع إلى التصحيح. في هذه الظاهرة، نجد أن اللوامة موجودة لكنها مشلولة في معظم الحالات:</w:t>
      </w:r>
    </w:p>
    <w:p w14:paraId="271FB874" w14:textId="77777777" w:rsidR="00362FEB" w:rsidRDefault="002423BE" w:rsidP="00383216">
      <w:pPr>
        <w:spacing w:after="100" w:line="340" w:lineRule="auto"/>
        <w:ind w:right="400"/>
      </w:pPr>
      <w:r>
        <w:rPr>
          <w:rFonts w:ascii="Arial" w:eastAsia="Arial" w:hAnsi="Arial" w:cs="Arial"/>
          <w:b/>
          <w:bCs/>
          <w:color w:val="1D7A8A"/>
          <w:sz w:val="22"/>
          <w:szCs w:val="22"/>
        </w:rPr>
        <w:t xml:space="preserve">◄ </w:t>
      </w:r>
      <w:r>
        <w:t>علامات ضعيفة على بقائها: ربما ندم بعد حادث، أو شعور بالذنب تجاه العائلة.</w:t>
      </w:r>
    </w:p>
    <w:p w14:paraId="06F3F470" w14:textId="77777777" w:rsidR="00362FEB" w:rsidRDefault="002423BE" w:rsidP="00383216">
      <w:pPr>
        <w:spacing w:after="100" w:line="340" w:lineRule="auto"/>
        <w:ind w:right="400"/>
      </w:pPr>
      <w:r>
        <w:rPr>
          <w:rFonts w:ascii="Arial" w:eastAsia="Arial" w:hAnsi="Arial" w:cs="Arial"/>
          <w:b/>
          <w:bCs/>
          <w:color w:val="1D7A8A"/>
          <w:sz w:val="22"/>
          <w:szCs w:val="22"/>
        </w:rPr>
        <w:t xml:space="preserve">◄ </w:t>
      </w:r>
      <w:r>
        <w:t>تعطيل سريع ومنظم: سرعان ما تُسكَت اللوامة عبر التبرير ('الكل يعمل هكذا'، 'هذه هي الحرية')</w:t>
      </w:r>
    </w:p>
    <w:p w14:paraId="57F52C4D" w14:textId="77777777" w:rsidR="00362FEB" w:rsidRDefault="002423BE" w:rsidP="00383216">
      <w:pPr>
        <w:spacing w:after="100" w:line="340" w:lineRule="auto"/>
        <w:ind w:right="400"/>
      </w:pPr>
      <w:r>
        <w:rPr>
          <w:rFonts w:ascii="Arial" w:eastAsia="Arial" w:hAnsi="Arial" w:cs="Arial"/>
          <w:b/>
          <w:bCs/>
          <w:color w:val="1D7A8A"/>
          <w:sz w:val="22"/>
          <w:szCs w:val="22"/>
        </w:rPr>
        <w:t xml:space="preserve">◄ </w:t>
      </w:r>
      <w:r>
        <w:t>النتيجة الديناميكية: دائرة: فعل متهور ← ندم خفيف ← تبرير جماعي ← فعل متهور أعمق.</w:t>
      </w:r>
    </w:p>
    <w:p w14:paraId="73B167FA" w14:textId="77777777" w:rsidR="00362FEB" w:rsidRDefault="00362FEB" w:rsidP="00383216">
      <w:pPr>
        <w:spacing w:after="120"/>
      </w:pPr>
    </w:p>
    <w:p w14:paraId="77EED222" w14:textId="77777777" w:rsidR="00362FEB" w:rsidRDefault="002423BE" w:rsidP="00383216">
      <w:pPr>
        <w:spacing w:after="160" w:line="360" w:lineRule="auto"/>
      </w:pPr>
      <w:r>
        <w:rPr>
          <w:sz w:val="26"/>
          <w:szCs w:val="26"/>
        </w:rPr>
        <w:t>هذا يفسر لماذا لا تردع الحملات التوعوية التقليدية: لأنها تخاطب العقل (اللوامة الضعيفة المشلولة) وليس النفس الأمارة المسيطرة. واللوامة الضعيفة لا تستطيع سماع النداء الخارجي مهما علت نبرته.</w:t>
      </w:r>
    </w:p>
    <w:p w14:paraId="20006D59" w14:textId="77777777" w:rsidR="00362FEB" w:rsidRDefault="00362FEB" w:rsidP="00383216">
      <w:pPr>
        <w:pageBreakBefore/>
      </w:pPr>
    </w:p>
    <w:p w14:paraId="4B6FA0B6" w14:textId="77777777" w:rsidR="00362FEB" w:rsidRDefault="002423BE" w:rsidP="00383216">
      <w:pPr>
        <w:pBdr>
          <w:top w:val="single" w:sz="12" w:space="0" w:color="B8860B"/>
          <w:bottom w:val="single" w:sz="12" w:space="0" w:color="B8860B"/>
        </w:pBdr>
        <w:shd w:val="clear" w:color="auto" w:fill="1B3A5C"/>
        <w:spacing w:before="400" w:after="200"/>
      </w:pPr>
      <w:r>
        <w:rPr>
          <w:b/>
          <w:bCs/>
          <w:color w:val="FFFFFF"/>
          <w:sz w:val="36"/>
          <w:szCs w:val="36"/>
        </w:rPr>
        <w:t>الباب الثاني: الأضلاع الثمانية – خريطة ديناميكية للهبوط</w:t>
      </w:r>
    </w:p>
    <w:p w14:paraId="1475347F" w14:textId="77777777" w:rsidR="00362FEB" w:rsidRDefault="002423BE" w:rsidP="00383216">
      <w:pPr>
        <w:spacing w:after="160" w:line="360" w:lineRule="auto"/>
      </w:pPr>
      <w:r>
        <w:rPr>
          <w:sz w:val="26"/>
          <w:szCs w:val="26"/>
        </w:rPr>
        <w:t>يمثل نموذج الأضلاع الثمانية العلاقات الديناميكية بين مكونات النفس في اتجاهَي الهبوط (تفعيل الفجور والأمارة والشيطان) والصعود (تفعيل التقوى واللوامة والمطمئنة).</w:t>
      </w:r>
      <w:r>
        <w:rPr>
          <w:rStyle w:val="a5"/>
        </w:rPr>
        <w:footnoteReference w:id="4"/>
      </w:r>
      <w:r>
        <w:rPr>
          <w:sz w:val="26"/>
          <w:szCs w:val="26"/>
        </w:rPr>
        <w:t xml:space="preserve"> في ظاهرة «التلمحرك»، نجد سيطرةً مطلقة للأضلاع الهابطة وتعطلاً شبه كامل للأضلاع الصاعدة.</w:t>
      </w:r>
    </w:p>
    <w:p w14:paraId="6F6B9F76" w14:textId="77777777" w:rsidR="00362FEB" w:rsidRDefault="00362FEB" w:rsidP="00B366A8">
      <w:pPr>
        <w:spacing w:after="120"/>
      </w:pPr>
    </w:p>
    <w:p w14:paraId="0ED15BF8" w14:textId="77777777" w:rsidR="00362FEB" w:rsidRDefault="002423BE" w:rsidP="00B366A8">
      <w:pPr>
        <w:shd w:val="clear" w:color="auto" w:fill="1D7A8A"/>
        <w:spacing w:before="280" w:after="120"/>
      </w:pPr>
      <w:r>
        <w:rPr>
          <w:b/>
          <w:bCs/>
          <w:color w:val="FFFFFF"/>
          <w:sz w:val="28"/>
          <w:szCs w:val="28"/>
        </w:rPr>
        <w:t>2.1 الأضلاع الهابطة المسيطرة</w:t>
      </w:r>
    </w:p>
    <w:p w14:paraId="10C1F45E" w14:textId="77777777" w:rsidR="00362FEB" w:rsidRDefault="002423BE" w:rsidP="00B366A8">
      <w:pPr>
        <w:spacing w:after="80"/>
      </w:pPr>
      <w:r>
        <w:rPr>
          <w:b/>
          <w:bCs/>
          <w:color w:val="1B3A5C"/>
        </w:rPr>
        <w:t>جدول (2): الأضلاع الهابطة وتجلياتها في ظاهرة التلمحرك</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000"/>
        <w:gridCol w:w="5400"/>
      </w:tblGrid>
      <w:tr w:rsidR="00362FEB" w14:paraId="116F8E24" w14:textId="77777777">
        <w:trPr>
          <w:tblHeader/>
        </w:trPr>
        <w:tc>
          <w:tcPr>
            <w:tcW w:w="14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7BC86142" w14:textId="77777777" w:rsidR="00362FEB" w:rsidRDefault="002423BE" w:rsidP="00B366A8">
            <w:r>
              <w:rPr>
                <w:b/>
                <w:bCs/>
                <w:color w:val="FFFFFF"/>
                <w:sz w:val="22"/>
                <w:szCs w:val="22"/>
              </w:rPr>
              <w:t>الضلع</w:t>
            </w:r>
          </w:p>
        </w:tc>
        <w:tc>
          <w:tcPr>
            <w:tcW w:w="20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51481A23" w14:textId="77777777" w:rsidR="00362FEB" w:rsidRDefault="002423BE" w:rsidP="00B366A8">
            <w:r>
              <w:rPr>
                <w:b/>
                <w:bCs/>
                <w:color w:val="FFFFFF"/>
                <w:sz w:val="22"/>
                <w:szCs w:val="22"/>
              </w:rPr>
              <w:t>العلاقة الديناميكية</w:t>
            </w:r>
          </w:p>
        </w:tc>
        <w:tc>
          <w:tcPr>
            <w:tcW w:w="54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561F7F9D" w14:textId="77777777" w:rsidR="00362FEB" w:rsidRDefault="002423BE" w:rsidP="00B366A8">
            <w:r>
              <w:rPr>
                <w:b/>
                <w:bCs/>
                <w:color w:val="FFFFFF"/>
                <w:sz w:val="22"/>
                <w:szCs w:val="22"/>
              </w:rPr>
              <w:t>تجلياتها في ظاهرة التلمحرك</w:t>
            </w:r>
          </w:p>
        </w:tc>
      </w:tr>
      <w:tr w:rsidR="00362FEB" w14:paraId="32815A20" w14:textId="77777777">
        <w:tc>
          <w:tcPr>
            <w:tcW w:w="14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7FACC853" w14:textId="77777777" w:rsidR="00362FEB" w:rsidRDefault="002423BE" w:rsidP="00B366A8">
            <w:r>
              <w:rPr>
                <w:b/>
                <w:bCs/>
                <w:color w:val="1B3A5C"/>
                <w:sz w:val="22"/>
                <w:szCs w:val="22"/>
              </w:rPr>
              <w:t>الأول</w:t>
            </w:r>
          </w:p>
        </w:tc>
        <w:tc>
          <w:tcPr>
            <w:tcW w:w="20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228E22C6" w14:textId="77777777" w:rsidR="00362FEB" w:rsidRDefault="002423BE" w:rsidP="00B366A8">
            <w:r>
              <w:rPr>
                <w:b/>
                <w:bCs/>
                <w:color w:val="1B3A5C"/>
                <w:sz w:val="22"/>
                <w:szCs w:val="22"/>
              </w:rPr>
              <w:t>فجور ← أمارة</w:t>
            </w:r>
          </w:p>
        </w:tc>
        <w:tc>
          <w:tcPr>
            <w:tcW w:w="54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41D8BAC1" w14:textId="77777777" w:rsidR="00362FEB" w:rsidRDefault="002423BE" w:rsidP="00B366A8">
            <w:r>
              <w:rPr>
                <w:sz w:val="22"/>
                <w:szCs w:val="22"/>
              </w:rPr>
              <w:t>الفجور الفطري (الميل إلى المغامرة والمخاطرة) يغذّي النفس الأمارة مباشرةً، فيزداد الإقبال على الخطر ويُقلَّل من تقدير العواقب.</w:t>
            </w:r>
          </w:p>
        </w:tc>
      </w:tr>
      <w:tr w:rsidR="00362FEB" w14:paraId="7F08AE99" w14:textId="77777777">
        <w:tc>
          <w:tcPr>
            <w:tcW w:w="14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276B5990" w14:textId="77777777" w:rsidR="00362FEB" w:rsidRDefault="002423BE" w:rsidP="00B366A8">
            <w:r>
              <w:rPr>
                <w:b/>
                <w:bCs/>
                <w:color w:val="1B3A5C"/>
                <w:sz w:val="22"/>
                <w:szCs w:val="22"/>
              </w:rPr>
              <w:t>الثالث</w:t>
            </w:r>
          </w:p>
        </w:tc>
        <w:tc>
          <w:tcPr>
            <w:tcW w:w="20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5C57BE48" w14:textId="77777777" w:rsidR="00362FEB" w:rsidRDefault="002423BE" w:rsidP="00B366A8">
            <w:r>
              <w:rPr>
                <w:b/>
                <w:bCs/>
                <w:color w:val="1B3A5C"/>
                <w:sz w:val="22"/>
                <w:szCs w:val="22"/>
              </w:rPr>
              <w:t>فجور ← شيطان</w:t>
            </w:r>
          </w:p>
        </w:tc>
        <w:tc>
          <w:tcPr>
            <w:tcW w:w="54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2D2BA93F" w14:textId="77777777" w:rsidR="00362FEB" w:rsidRDefault="002423BE" w:rsidP="00B366A8">
            <w:r>
              <w:rPr>
                <w:sz w:val="22"/>
                <w:szCs w:val="22"/>
              </w:rPr>
              <w:t>الفجور يفتح ثغرة للشيطان ليُزيّن المخاطرة ويجعلها تبدو 'بطولةً' و'رجولةً' و'حريةً'. التبريرات ('الدنيا مرة'، 'أنا بطل') هي نتاج هذا التزيين.</w:t>
            </w:r>
          </w:p>
        </w:tc>
      </w:tr>
      <w:tr w:rsidR="00362FEB" w14:paraId="243966E8" w14:textId="77777777">
        <w:tc>
          <w:tcPr>
            <w:tcW w:w="14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0B1F2630" w14:textId="77777777" w:rsidR="00362FEB" w:rsidRDefault="002423BE" w:rsidP="00B366A8">
            <w:r>
              <w:rPr>
                <w:b/>
                <w:bCs/>
                <w:color w:val="1B3A5C"/>
                <w:sz w:val="22"/>
                <w:szCs w:val="22"/>
              </w:rPr>
              <w:t>السابع</w:t>
            </w:r>
          </w:p>
        </w:tc>
        <w:tc>
          <w:tcPr>
            <w:tcW w:w="20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4508A3A1" w14:textId="77777777" w:rsidR="00362FEB" w:rsidRDefault="002423BE" w:rsidP="00B366A8">
            <w:r>
              <w:rPr>
                <w:b/>
                <w:bCs/>
                <w:color w:val="1B3A5C"/>
                <w:sz w:val="22"/>
                <w:szCs w:val="22"/>
              </w:rPr>
              <w:t>شيطان ← أمارة</w:t>
            </w:r>
          </w:p>
        </w:tc>
        <w:tc>
          <w:tcPr>
            <w:tcW w:w="54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777A270F" w14:textId="77777777" w:rsidR="00362FEB" w:rsidRDefault="002423BE" w:rsidP="00B366A8">
            <w:r>
              <w:rPr>
                <w:sz w:val="22"/>
                <w:szCs w:val="22"/>
              </w:rPr>
              <w:t>الشيطان يوسوس للأمارة باستمرار: 'أنت بطل'، 'لا تخف'، 'الناس تشجعك'، 'الموت لا يأتي إلا بأجله'. هذا يخلق استعداداً دائماً للمخاطرة.</w:t>
            </w:r>
          </w:p>
        </w:tc>
      </w:tr>
    </w:tbl>
    <w:p w14:paraId="492DA0E1" w14:textId="77777777" w:rsidR="00362FEB" w:rsidRDefault="00362FEB" w:rsidP="00B366A8">
      <w:pPr>
        <w:spacing w:after="24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362FEB" w14:paraId="555FD1DD" w14:textId="77777777">
        <w:tc>
          <w:tcPr>
            <w:tcW w:w="8800" w:type="dxa"/>
            <w:tcBorders>
              <w:top w:val="double" w:sz="6" w:space="0" w:color="1B3A5C"/>
              <w:left w:val="single" w:sz="4" w:space="0" w:color="1B3A5C"/>
              <w:bottom w:val="double" w:sz="6" w:space="0" w:color="1B3A5C"/>
              <w:right w:val="single" w:sz="24" w:space="0" w:color="1B3A5C"/>
            </w:tcBorders>
            <w:shd w:val="clear" w:color="auto" w:fill="E8F0F7"/>
            <w:tcMar>
              <w:top w:w="120" w:type="dxa"/>
              <w:left w:w="180" w:type="dxa"/>
              <w:bottom w:w="120" w:type="dxa"/>
              <w:right w:w="220" w:type="dxa"/>
            </w:tcMar>
          </w:tcPr>
          <w:p w14:paraId="7681C654" w14:textId="77777777" w:rsidR="00362FEB" w:rsidRDefault="002423BE" w:rsidP="00B366A8">
            <w:r>
              <w:rPr>
                <w:b/>
                <w:bCs/>
                <w:color w:val="1B3A5C"/>
                <w:sz w:val="26"/>
                <w:szCs w:val="26"/>
              </w:rPr>
              <w:t>◈ حلقة الهبوط ذاتية التغذية</w:t>
            </w:r>
          </w:p>
          <w:p w14:paraId="6BA2889D" w14:textId="77777777" w:rsidR="00362FEB" w:rsidRDefault="002423BE" w:rsidP="00B366A8">
            <w:pPr>
              <w:spacing w:line="340" w:lineRule="auto"/>
            </w:pPr>
            <w:r>
              <w:t>هذه الأضلاع الثلاثة تشكل حلقةً هبوطيةً ذاتية التغذية لا تتوقف من تلقاء نفسها: فجور ← أمارة ← شيطان ← أمارة أعمق ← فجور أشد كلما تعمّق الشاب في الظاهرة، كلما زادت سرعة دوران الحلقة وصعُب الخروج منها. هذا يفسر ظاهرة «التصعيد التدريجي» في الخطورة التي يلاحظها الباحثون الميدانيون.</w:t>
            </w:r>
          </w:p>
        </w:tc>
      </w:tr>
    </w:tbl>
    <w:p w14:paraId="5802FB9A" w14:textId="77777777" w:rsidR="00362FEB" w:rsidRDefault="00362FEB" w:rsidP="00B366A8">
      <w:pPr>
        <w:spacing w:after="240"/>
      </w:pPr>
    </w:p>
    <w:p w14:paraId="057B2781" w14:textId="77777777" w:rsidR="00362FEB" w:rsidRDefault="002423BE" w:rsidP="00B366A8">
      <w:pPr>
        <w:shd w:val="clear" w:color="auto" w:fill="1D7A8A"/>
        <w:spacing w:before="280" w:after="120"/>
      </w:pPr>
      <w:r>
        <w:rPr>
          <w:b/>
          <w:bCs/>
          <w:color w:val="FFFFFF"/>
          <w:sz w:val="28"/>
          <w:szCs w:val="28"/>
        </w:rPr>
        <w:t>2.2 الأضلاع الصاعدة المعطلة</w:t>
      </w:r>
    </w:p>
    <w:p w14:paraId="60A72A32" w14:textId="77777777" w:rsidR="00362FEB" w:rsidRDefault="002423BE" w:rsidP="00B366A8">
      <w:pPr>
        <w:spacing w:after="80"/>
      </w:pPr>
      <w:r>
        <w:rPr>
          <w:b/>
          <w:bCs/>
          <w:color w:val="1D7A8A"/>
        </w:rPr>
        <w:t>جدول (3): الأضلاع الصاعدة المعطلة وأسباب تعطيلها</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000"/>
        <w:gridCol w:w="5400"/>
      </w:tblGrid>
      <w:tr w:rsidR="00362FEB" w14:paraId="643696B5" w14:textId="77777777">
        <w:trPr>
          <w:tblHeader/>
        </w:trPr>
        <w:tc>
          <w:tcPr>
            <w:tcW w:w="1400" w:type="dxa"/>
            <w:tcBorders>
              <w:top w:val="single" w:sz="4" w:space="0" w:color="FFFFFF"/>
              <w:left w:val="single" w:sz="2" w:space="0" w:color="FFFFFF"/>
              <w:bottom w:val="single" w:sz="4" w:space="0" w:color="FFFFFF"/>
              <w:right w:val="single" w:sz="2" w:space="0" w:color="FFFFFF"/>
            </w:tcBorders>
            <w:shd w:val="clear" w:color="auto" w:fill="1D7A8A"/>
            <w:tcMar>
              <w:top w:w="80" w:type="dxa"/>
              <w:left w:w="120" w:type="dxa"/>
              <w:bottom w:w="80" w:type="dxa"/>
              <w:right w:w="120" w:type="dxa"/>
            </w:tcMar>
            <w:vAlign w:val="center"/>
          </w:tcPr>
          <w:p w14:paraId="080AB20F" w14:textId="77777777" w:rsidR="00362FEB" w:rsidRDefault="002423BE" w:rsidP="00B366A8">
            <w:r>
              <w:rPr>
                <w:b/>
                <w:bCs/>
                <w:color w:val="FFFFFF"/>
                <w:sz w:val="22"/>
                <w:szCs w:val="22"/>
              </w:rPr>
              <w:t>الضلع</w:t>
            </w:r>
          </w:p>
        </w:tc>
        <w:tc>
          <w:tcPr>
            <w:tcW w:w="2000" w:type="dxa"/>
            <w:tcBorders>
              <w:top w:val="single" w:sz="4" w:space="0" w:color="FFFFFF"/>
              <w:left w:val="single" w:sz="2" w:space="0" w:color="FFFFFF"/>
              <w:bottom w:val="single" w:sz="4" w:space="0" w:color="FFFFFF"/>
              <w:right w:val="single" w:sz="2" w:space="0" w:color="FFFFFF"/>
            </w:tcBorders>
            <w:shd w:val="clear" w:color="auto" w:fill="1D7A8A"/>
            <w:tcMar>
              <w:top w:w="80" w:type="dxa"/>
              <w:left w:w="120" w:type="dxa"/>
              <w:bottom w:w="80" w:type="dxa"/>
              <w:right w:w="120" w:type="dxa"/>
            </w:tcMar>
            <w:vAlign w:val="center"/>
          </w:tcPr>
          <w:p w14:paraId="1D5DA086" w14:textId="77777777" w:rsidR="00362FEB" w:rsidRDefault="002423BE" w:rsidP="00B366A8">
            <w:r>
              <w:rPr>
                <w:b/>
                <w:bCs/>
                <w:color w:val="FFFFFF"/>
                <w:sz w:val="22"/>
                <w:szCs w:val="22"/>
              </w:rPr>
              <w:t>العلاقة الديناميكية</w:t>
            </w:r>
          </w:p>
        </w:tc>
        <w:tc>
          <w:tcPr>
            <w:tcW w:w="5400" w:type="dxa"/>
            <w:tcBorders>
              <w:top w:val="single" w:sz="4" w:space="0" w:color="FFFFFF"/>
              <w:left w:val="single" w:sz="2" w:space="0" w:color="FFFFFF"/>
              <w:bottom w:val="single" w:sz="4" w:space="0" w:color="FFFFFF"/>
              <w:right w:val="single" w:sz="2" w:space="0" w:color="FFFFFF"/>
            </w:tcBorders>
            <w:shd w:val="clear" w:color="auto" w:fill="1D7A8A"/>
            <w:tcMar>
              <w:top w:w="80" w:type="dxa"/>
              <w:left w:w="120" w:type="dxa"/>
              <w:bottom w:w="80" w:type="dxa"/>
              <w:right w:w="120" w:type="dxa"/>
            </w:tcMar>
            <w:vAlign w:val="center"/>
          </w:tcPr>
          <w:p w14:paraId="2BE3FB90" w14:textId="77777777" w:rsidR="00362FEB" w:rsidRDefault="002423BE" w:rsidP="00B366A8">
            <w:r>
              <w:rPr>
                <w:b/>
                <w:bCs/>
                <w:color w:val="FFFFFF"/>
                <w:sz w:val="22"/>
                <w:szCs w:val="22"/>
              </w:rPr>
              <w:t>سبب التعطيل في الظاهرة</w:t>
            </w:r>
          </w:p>
        </w:tc>
      </w:tr>
      <w:tr w:rsidR="00362FEB" w14:paraId="107CF2CF" w14:textId="77777777">
        <w:tc>
          <w:tcPr>
            <w:tcW w:w="14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1D407DF7" w14:textId="77777777" w:rsidR="00362FEB" w:rsidRDefault="002423BE" w:rsidP="00B366A8">
            <w:r>
              <w:rPr>
                <w:b/>
                <w:bCs/>
                <w:color w:val="1B3A5C"/>
                <w:sz w:val="22"/>
                <w:szCs w:val="22"/>
              </w:rPr>
              <w:t>الثاني</w:t>
            </w:r>
          </w:p>
        </w:tc>
        <w:tc>
          <w:tcPr>
            <w:tcW w:w="20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4E2D28E6" w14:textId="77777777" w:rsidR="00362FEB" w:rsidRDefault="002423BE" w:rsidP="00B366A8">
            <w:r>
              <w:rPr>
                <w:b/>
                <w:bCs/>
                <w:color w:val="1B3A5C"/>
                <w:sz w:val="22"/>
                <w:szCs w:val="22"/>
              </w:rPr>
              <w:t>تقوى ← مطمئنة</w:t>
            </w:r>
          </w:p>
        </w:tc>
        <w:tc>
          <w:tcPr>
            <w:tcW w:w="54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3586D3ED" w14:textId="77777777" w:rsidR="00362FEB" w:rsidRDefault="002423BE" w:rsidP="00B366A8">
            <w:r>
              <w:rPr>
                <w:sz w:val="22"/>
                <w:szCs w:val="22"/>
              </w:rPr>
              <w:t>غياب التقوى الحقيقية (الخوف من الله، الرقابة الذاتية، الشعور بالمسؤولية) يحول دون الوصول إلى أي طمأنينة حقيقية.</w:t>
            </w:r>
          </w:p>
        </w:tc>
      </w:tr>
      <w:tr w:rsidR="00362FEB" w14:paraId="35564F57" w14:textId="77777777">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247B9C29" w14:textId="77777777" w:rsidR="00362FEB" w:rsidRDefault="002423BE" w:rsidP="00B366A8">
            <w:r>
              <w:rPr>
                <w:b/>
                <w:bCs/>
                <w:color w:val="1B3A5C"/>
                <w:sz w:val="22"/>
                <w:szCs w:val="22"/>
              </w:rPr>
              <w:t>الرابع</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352283C6" w14:textId="77777777" w:rsidR="00362FEB" w:rsidRDefault="002423BE" w:rsidP="00B366A8">
            <w:r>
              <w:rPr>
                <w:b/>
                <w:bCs/>
                <w:color w:val="1B3A5C"/>
                <w:sz w:val="22"/>
                <w:szCs w:val="22"/>
              </w:rPr>
              <w:t>تقوى ← رحمة</w:t>
            </w:r>
          </w:p>
        </w:tc>
        <w:tc>
          <w:tcPr>
            <w:tcW w:w="5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08260339" w14:textId="77777777" w:rsidR="00362FEB" w:rsidRDefault="002423BE" w:rsidP="00B366A8">
            <w:r>
              <w:rPr>
                <w:sz w:val="22"/>
                <w:szCs w:val="22"/>
              </w:rPr>
              <w:t>بدون تقوى، لا تُستجلب رحمة الله. الشباب يعيشون في قلق دائم يحاولون إسكاته بالمخاطرة والاستعراض.</w:t>
            </w:r>
          </w:p>
        </w:tc>
      </w:tr>
      <w:tr w:rsidR="00362FEB" w14:paraId="0874244A" w14:textId="77777777">
        <w:tc>
          <w:tcPr>
            <w:tcW w:w="14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4B2E87D5" w14:textId="77777777" w:rsidR="00362FEB" w:rsidRDefault="002423BE" w:rsidP="00B366A8">
            <w:r>
              <w:rPr>
                <w:b/>
                <w:bCs/>
                <w:color w:val="1B3A5C"/>
                <w:sz w:val="22"/>
                <w:szCs w:val="22"/>
              </w:rPr>
              <w:t>الخامس</w:t>
            </w:r>
          </w:p>
        </w:tc>
        <w:tc>
          <w:tcPr>
            <w:tcW w:w="20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531DDE4E" w14:textId="77777777" w:rsidR="00362FEB" w:rsidRDefault="002423BE" w:rsidP="00B366A8">
            <w:r>
              <w:rPr>
                <w:b/>
                <w:bCs/>
                <w:color w:val="1B3A5C"/>
                <w:sz w:val="22"/>
                <w:szCs w:val="22"/>
              </w:rPr>
              <w:t>أمارة ← لوامة</w:t>
            </w:r>
          </w:p>
        </w:tc>
        <w:tc>
          <w:tcPr>
            <w:tcW w:w="54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3BE62DB4" w14:textId="77777777" w:rsidR="00362FEB" w:rsidRDefault="002423BE" w:rsidP="00B366A8">
            <w:r>
              <w:rPr>
                <w:sz w:val="22"/>
                <w:szCs w:val="22"/>
              </w:rPr>
              <w:t>الشباب لا يفيقون من الغفلة. الندم يظهر ثم يُقتل فوراً بالتبرير. اللوامة لا تنتصر في الصراع مع الأمارة.</w:t>
            </w:r>
          </w:p>
        </w:tc>
      </w:tr>
      <w:tr w:rsidR="00362FEB" w14:paraId="333EFAC1" w14:textId="77777777">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6AA0F2D0" w14:textId="77777777" w:rsidR="00362FEB" w:rsidRDefault="002423BE" w:rsidP="00B366A8">
            <w:r>
              <w:rPr>
                <w:b/>
                <w:bCs/>
                <w:color w:val="1B3A5C"/>
                <w:sz w:val="22"/>
                <w:szCs w:val="22"/>
              </w:rPr>
              <w:t>السادس</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3B8FFDCA" w14:textId="77777777" w:rsidR="00362FEB" w:rsidRDefault="002423BE" w:rsidP="00B366A8">
            <w:r>
              <w:rPr>
                <w:b/>
                <w:bCs/>
                <w:color w:val="1B3A5C"/>
                <w:sz w:val="22"/>
                <w:szCs w:val="22"/>
              </w:rPr>
              <w:t>لوامة ← مطمئنة</w:t>
            </w:r>
          </w:p>
        </w:tc>
        <w:tc>
          <w:tcPr>
            <w:tcW w:w="5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1E07FB43" w14:textId="77777777" w:rsidR="00362FEB" w:rsidRDefault="002423BE" w:rsidP="00B366A8">
            <w:r>
              <w:rPr>
                <w:sz w:val="22"/>
                <w:szCs w:val="22"/>
              </w:rPr>
              <w:t>بسبب تعطل اللوامة عن أداء وظيفتها التوجيهية، لا يمكن الانتقال إلى المطمئنة في أي صورة من صورها.</w:t>
            </w:r>
          </w:p>
        </w:tc>
      </w:tr>
      <w:tr w:rsidR="00362FEB" w14:paraId="337836F6" w14:textId="77777777">
        <w:tc>
          <w:tcPr>
            <w:tcW w:w="14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1226878C" w14:textId="77777777" w:rsidR="00362FEB" w:rsidRDefault="002423BE" w:rsidP="00B366A8">
            <w:r>
              <w:rPr>
                <w:b/>
                <w:bCs/>
                <w:color w:val="1B3A5C"/>
                <w:sz w:val="22"/>
                <w:szCs w:val="22"/>
              </w:rPr>
              <w:t>الثامن</w:t>
            </w:r>
          </w:p>
        </w:tc>
        <w:tc>
          <w:tcPr>
            <w:tcW w:w="20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6B2AB9A2" w14:textId="77777777" w:rsidR="00362FEB" w:rsidRDefault="002423BE" w:rsidP="00B366A8">
            <w:r>
              <w:rPr>
                <w:b/>
                <w:bCs/>
                <w:color w:val="1B3A5C"/>
                <w:sz w:val="22"/>
                <w:szCs w:val="22"/>
              </w:rPr>
              <w:t>رحمة ← مطمئنة</w:t>
            </w:r>
          </w:p>
        </w:tc>
        <w:tc>
          <w:tcPr>
            <w:tcW w:w="54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61206965" w14:textId="77777777" w:rsidR="00362FEB" w:rsidRDefault="002423BE" w:rsidP="00B366A8">
            <w:r>
              <w:rPr>
                <w:sz w:val="22"/>
                <w:szCs w:val="22"/>
              </w:rPr>
              <w:t>بدون تقوى لا رحمة، وبدون رحمة لا مطمئنة. هذا الضلع معطل كلياً نظراً لغياب المدخل الأساسي.</w:t>
            </w:r>
          </w:p>
        </w:tc>
      </w:tr>
    </w:tbl>
    <w:p w14:paraId="25E14B18" w14:textId="77777777" w:rsidR="00362FEB" w:rsidRDefault="00362FEB" w:rsidP="00B366A8">
      <w:pPr>
        <w:spacing w:after="240"/>
      </w:pPr>
    </w:p>
    <w:p w14:paraId="4F0A9562" w14:textId="77777777" w:rsidR="00362FEB" w:rsidRDefault="002423BE" w:rsidP="00B366A8">
      <w:pPr>
        <w:spacing w:after="160" w:line="360" w:lineRule="auto"/>
      </w:pPr>
      <w:r>
        <w:rPr>
          <w:sz w:val="26"/>
          <w:szCs w:val="26"/>
        </w:rPr>
        <w:t>الخلاصة: الشباب غارقون في الأضلاع الهابطة، مما يجعلهم عاجزين عن الصعود إلى النفس المطمئنة. أي تغيير حقيقي يتطلب كسر هذه الدائرة عبر تفعيل الضلع الخامس (أمارة ← لوامة) أولاً، ثم بناء الصعود تدريجياً.</w:t>
      </w:r>
    </w:p>
    <w:p w14:paraId="6411BD3F" w14:textId="77777777" w:rsidR="00362FEB" w:rsidRDefault="00362FEB" w:rsidP="00B366A8">
      <w:pPr>
        <w:pageBreakBefore/>
      </w:pPr>
    </w:p>
    <w:p w14:paraId="17960244" w14:textId="77777777" w:rsidR="00362FEB" w:rsidRDefault="002423BE" w:rsidP="00B366A8">
      <w:pPr>
        <w:pBdr>
          <w:top w:val="single" w:sz="12" w:space="0" w:color="B8860B"/>
          <w:bottom w:val="single" w:sz="12" w:space="0" w:color="B8860B"/>
        </w:pBdr>
        <w:shd w:val="clear" w:color="auto" w:fill="1B3A5C"/>
        <w:spacing w:before="400" w:after="200"/>
      </w:pPr>
      <w:r>
        <w:rPr>
          <w:b/>
          <w:bCs/>
          <w:color w:val="FFFFFF"/>
          <w:sz w:val="36"/>
          <w:szCs w:val="36"/>
        </w:rPr>
        <w:t>الباب الثالث: البعد الرابع (الشيطان) – تزيين المخاطرة وتغليفها</w:t>
      </w:r>
    </w:p>
    <w:p w14:paraId="70E19F26" w14:textId="77777777" w:rsidR="00362FEB" w:rsidRDefault="002423BE" w:rsidP="00B366A8">
      <w:pPr>
        <w:shd w:val="clear" w:color="auto" w:fill="1D7A8A"/>
        <w:spacing w:before="280" w:after="120"/>
      </w:pPr>
      <w:r>
        <w:rPr>
          <w:b/>
          <w:bCs/>
          <w:color w:val="FFFFFF"/>
          <w:sz w:val="28"/>
          <w:szCs w:val="28"/>
        </w:rPr>
        <w:t>3.1 الشيطان كـ«محرك خفي» في الظاهرة</w:t>
      </w:r>
    </w:p>
    <w:p w14:paraId="1AA37AB4" w14:textId="77777777" w:rsidR="00362FEB" w:rsidRDefault="002423BE" w:rsidP="00B366A8">
      <w:pPr>
        <w:spacing w:after="160" w:line="360" w:lineRule="auto"/>
      </w:pPr>
      <w:r>
        <w:rPr>
          <w:sz w:val="26"/>
          <w:szCs w:val="26"/>
        </w:rPr>
        <w:t>في علم النفس الاستخلافي، الشيطان ليس رمزاً أو مجازاً، بل قوة خارجية فاعلة تستهدف النفس عبر ثغرة الفجور.</w:t>
      </w:r>
      <w:r>
        <w:rPr>
          <w:rStyle w:val="a5"/>
        </w:rPr>
        <w:footnoteReference w:id="5"/>
      </w:r>
      <w:r>
        <w:rPr>
          <w:sz w:val="26"/>
          <w:szCs w:val="26"/>
        </w:rPr>
        <w:t xml:space="preserve"> في ظاهرة «التلمحرك»، نلاحظ ثلاث آليات شيطانية واضحة تتناسب مع ما وصفه المحاسبي في «الرعاية» من تأثير الخاطر الشيطاني على الإرادة والفعل:</w:t>
      </w:r>
    </w:p>
    <w:p w14:paraId="0CA715A6" w14:textId="77777777" w:rsidR="00362FEB" w:rsidRDefault="00362FEB" w:rsidP="00B366A8">
      <w:pPr>
        <w:spacing w:after="120"/>
      </w:pPr>
    </w:p>
    <w:p w14:paraId="00F63502" w14:textId="77777777" w:rsidR="00362FEB" w:rsidRDefault="002423BE" w:rsidP="00B366A8">
      <w:pPr>
        <w:pBdr>
          <w:right w:val="single" w:sz="18" w:space="0" w:color="B8860B"/>
        </w:pBdr>
        <w:spacing w:before="200" w:after="100"/>
        <w:ind w:right="200"/>
      </w:pPr>
      <w:r>
        <w:rPr>
          <w:b/>
          <w:bCs/>
          <w:color w:val="1B3A5C"/>
          <w:sz w:val="27"/>
          <w:szCs w:val="27"/>
        </w:rPr>
        <w:t>أولاً: تزيين القبيح</w:t>
      </w:r>
    </w:p>
    <w:p w14:paraId="005C4DF2" w14:textId="77777777" w:rsidR="00362FEB" w:rsidRDefault="002423BE" w:rsidP="00B366A8">
      <w:pPr>
        <w:spacing w:after="160" w:line="360" w:lineRule="auto"/>
      </w:pPr>
      <w:r>
        <w:rPr>
          <w:sz w:val="26"/>
          <w:szCs w:val="26"/>
        </w:rPr>
        <w:t>ما يسميه البحث الأصلي «إنتاج رأس المال الرمزي البديل» هو في التحليل الاستخلافي تزيين شيطاني بامتياز.</w:t>
      </w:r>
      <w:r>
        <w:rPr>
          <w:rStyle w:val="a5"/>
        </w:rPr>
        <w:footnoteReference w:id="6"/>
      </w:r>
      <w:r>
        <w:rPr>
          <w:sz w:val="26"/>
          <w:szCs w:val="26"/>
        </w:rPr>
        <w:t xml:space="preserve"> الشيطان يُزيّن للشاب أن المخاطرة هي «بطولة»، وأن رفع الدراجة هو «رجولة»، وأن الفيديو المنتشر هو «شهرة». هذا التزيين يحول الفجور إلى ما يبدو في عين الشاب فضيلةً وقيمةً إيجابية.</w:t>
      </w:r>
    </w:p>
    <w:p w14:paraId="7026E393" w14:textId="77777777" w:rsidR="00362FEB" w:rsidRDefault="002423BE" w:rsidP="00B366A8">
      <w:pPr>
        <w:pBdr>
          <w:right w:val="single" w:sz="18" w:space="0" w:color="B8860B"/>
        </w:pBdr>
        <w:spacing w:before="200" w:after="100"/>
        <w:ind w:right="200"/>
      </w:pPr>
      <w:r>
        <w:rPr>
          <w:b/>
          <w:bCs/>
          <w:color w:val="1B3A5C"/>
          <w:sz w:val="27"/>
          <w:szCs w:val="27"/>
        </w:rPr>
        <w:t>ثانياً: إلقاء الوسوسة</w:t>
      </w:r>
    </w:p>
    <w:p w14:paraId="1EF57F9E" w14:textId="77777777" w:rsidR="00362FEB" w:rsidRDefault="002423BE" w:rsidP="00B366A8">
      <w:pPr>
        <w:spacing w:after="160" w:line="360" w:lineRule="auto"/>
      </w:pPr>
      <w:r>
        <w:rPr>
          <w:sz w:val="26"/>
          <w:szCs w:val="26"/>
        </w:rPr>
        <w:t>الأفكار التلقائية التي تدفع الشاب إلى المخاطرة («أنا بطل»، «الموت لا يأتي إلا بأجله»، «سأثبت للجميع أني رجل») هي في التحليل الاستخلافي وسوسة شيطانية تستهدف استثارة النفس الأمارة وتجاوز حاجز اللوامة.</w:t>
      </w:r>
    </w:p>
    <w:p w14:paraId="4B2D8C1E" w14:textId="77777777" w:rsidR="00362FEB" w:rsidRDefault="002423BE" w:rsidP="00B366A8">
      <w:pPr>
        <w:pBdr>
          <w:right w:val="single" w:sz="18" w:space="0" w:color="B8860B"/>
        </w:pBdr>
        <w:spacing w:before="200" w:after="100"/>
        <w:ind w:right="200"/>
      </w:pPr>
      <w:r>
        <w:rPr>
          <w:b/>
          <w:bCs/>
          <w:color w:val="1B3A5C"/>
          <w:sz w:val="27"/>
          <w:szCs w:val="27"/>
        </w:rPr>
        <w:t>ثالثاً: استثمار ثغرة الفجور</w:t>
      </w:r>
    </w:p>
    <w:p w14:paraId="2D652BD3" w14:textId="77777777" w:rsidR="00362FEB" w:rsidRDefault="002423BE" w:rsidP="00B366A8">
      <w:pPr>
        <w:spacing w:after="160" w:line="360" w:lineRule="auto"/>
      </w:pPr>
      <w:r>
        <w:rPr>
          <w:sz w:val="26"/>
          <w:szCs w:val="26"/>
        </w:rPr>
        <w:t>الشيطان يجد في فجور الشباب (ضعف الإيمان، البطالة، غياب القدوة، الفراغ الوجودي) مدخلاً ليزيدهم غياً. كلما زادت الأمارة استجابةً للوسوسة، زاد تمكين الشيطان وضعُف حاجز اللوامة.</w:t>
      </w:r>
    </w:p>
    <w:p w14:paraId="1D4EF7B9" w14:textId="77777777" w:rsidR="00362FEB" w:rsidRDefault="00362FEB" w:rsidP="00B366A8">
      <w:pPr>
        <w:spacing w:after="120"/>
      </w:pPr>
    </w:p>
    <w:p w14:paraId="79824547" w14:textId="77777777" w:rsidR="00362FEB" w:rsidRDefault="002423BE" w:rsidP="00B366A8">
      <w:pPr>
        <w:shd w:val="clear" w:color="auto" w:fill="1D7A8A"/>
        <w:spacing w:before="280" w:after="120"/>
      </w:pPr>
      <w:r>
        <w:rPr>
          <w:b/>
          <w:bCs/>
          <w:color w:val="FFFFFF"/>
          <w:sz w:val="28"/>
          <w:szCs w:val="28"/>
        </w:rPr>
        <w:t>3.2 التزيين الشيطاني في مواجهة الحقيقة الاستخلافية</w:t>
      </w:r>
    </w:p>
    <w:p w14:paraId="15A8A32A" w14:textId="77777777" w:rsidR="00362FEB" w:rsidRDefault="002423BE" w:rsidP="00B366A8">
      <w:pPr>
        <w:spacing w:after="80"/>
      </w:pPr>
      <w:r>
        <w:rPr>
          <w:b/>
          <w:bCs/>
          <w:color w:val="1B3A5C"/>
        </w:rPr>
        <w:t>جدول (4): مقارنة بين التزيين الشيطاني والحقيقة الاستخلافية</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4200"/>
      </w:tblGrid>
      <w:tr w:rsidR="00362FEB" w14:paraId="0F60D638" w14:textId="77777777">
        <w:trPr>
          <w:tblHeader/>
        </w:trPr>
        <w:tc>
          <w:tcPr>
            <w:tcW w:w="4600" w:type="dxa"/>
            <w:tcBorders>
              <w:top w:val="single" w:sz="4" w:space="0" w:color="FFFFFF"/>
              <w:left w:val="single" w:sz="2" w:space="0" w:color="FFFFFF"/>
              <w:bottom w:val="single" w:sz="4" w:space="0" w:color="FFFFFF"/>
              <w:right w:val="single" w:sz="2" w:space="0" w:color="FFFFFF"/>
            </w:tcBorders>
            <w:shd w:val="clear" w:color="auto" w:fill="1D7A8A"/>
            <w:tcMar>
              <w:top w:w="80" w:type="dxa"/>
              <w:left w:w="120" w:type="dxa"/>
              <w:bottom w:w="80" w:type="dxa"/>
              <w:right w:w="120" w:type="dxa"/>
            </w:tcMar>
            <w:vAlign w:val="center"/>
          </w:tcPr>
          <w:p w14:paraId="01884B2B" w14:textId="77777777" w:rsidR="00362FEB" w:rsidRDefault="002423BE" w:rsidP="00B366A8">
            <w:r>
              <w:rPr>
                <w:b/>
                <w:bCs/>
                <w:color w:val="FFFFFF"/>
                <w:sz w:val="22"/>
                <w:szCs w:val="22"/>
              </w:rPr>
              <w:t>الحقيقة الاستخلافية</w:t>
            </w:r>
          </w:p>
        </w:tc>
        <w:tc>
          <w:tcPr>
            <w:tcW w:w="42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64B859FB" w14:textId="77777777" w:rsidR="00362FEB" w:rsidRDefault="002423BE" w:rsidP="00B366A8">
            <w:r>
              <w:rPr>
                <w:b/>
                <w:bCs/>
                <w:color w:val="FFFFFF"/>
                <w:sz w:val="22"/>
                <w:szCs w:val="22"/>
              </w:rPr>
              <w:t>ما يُزيّنه الشيطان</w:t>
            </w:r>
          </w:p>
        </w:tc>
      </w:tr>
      <w:tr w:rsidR="00362FEB" w14:paraId="5C07CC90" w14:textId="77777777">
        <w:tc>
          <w:tcPr>
            <w:tcW w:w="46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1106CDBB" w14:textId="77777777" w:rsidR="00362FEB" w:rsidRDefault="002423BE" w:rsidP="00B366A8">
            <w:r>
              <w:rPr>
                <w:color w:val="1B3A5C"/>
                <w:sz w:val="22"/>
                <w:szCs w:val="22"/>
              </w:rPr>
              <w:t>البطولة الحقيقية في السيطرة على النفس وضبط الانفعالات والإحسان إلى الآخرين، لا في مخالفة القانون وتعريض الحياة للخطر.</w:t>
            </w:r>
          </w:p>
        </w:tc>
        <w:tc>
          <w:tcPr>
            <w:tcW w:w="42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4D0F38ED" w14:textId="77777777" w:rsidR="00362FEB" w:rsidRDefault="002423BE" w:rsidP="00B366A8">
            <w:r>
              <w:rPr>
                <w:color w:val="8B0000"/>
                <w:sz w:val="22"/>
                <w:szCs w:val="22"/>
              </w:rPr>
              <w:t>'أنت بطل، أنت رجل، الجميع يراك'</w:t>
            </w:r>
          </w:p>
        </w:tc>
      </w:tr>
      <w:tr w:rsidR="00362FEB" w14:paraId="414DE686" w14:textId="77777777">
        <w:tc>
          <w:tcPr>
            <w:tcW w:w="4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323FA2CE" w14:textId="77777777" w:rsidR="00362FEB" w:rsidRDefault="002423BE" w:rsidP="00B366A8">
            <w:r>
              <w:rPr>
                <w:color w:val="1B3A5C"/>
                <w:sz w:val="22"/>
                <w:szCs w:val="22"/>
              </w:rPr>
              <w:t>الحرية الحقيقية هي العبودية لله وحده، والتحرر من شهوات النفس الأمارة ووساوس الشيطان الخداعة.</w:t>
            </w:r>
          </w:p>
        </w:tc>
        <w:tc>
          <w:tcPr>
            <w:tcW w:w="4200" w:type="dxa"/>
            <w:tcBorders>
              <w:top w:val="single" w:sz="2" w:space="0" w:color="CCCCCC"/>
              <w:left w:val="single" w:sz="2" w:space="0" w:color="CCCCCC"/>
              <w:bottom w:val="single" w:sz="2" w:space="0" w:color="CCCCCC"/>
              <w:right w:val="single" w:sz="2" w:space="0" w:color="CCCCCC"/>
            </w:tcBorders>
            <w:shd w:val="clear" w:color="auto" w:fill="FFFEF5"/>
            <w:tcMar>
              <w:top w:w="80" w:type="dxa"/>
              <w:left w:w="100" w:type="dxa"/>
              <w:bottom w:w="80" w:type="dxa"/>
              <w:right w:w="100" w:type="dxa"/>
            </w:tcMar>
            <w:vAlign w:val="center"/>
          </w:tcPr>
          <w:p w14:paraId="4E55814B" w14:textId="77777777" w:rsidR="00362FEB" w:rsidRDefault="002423BE" w:rsidP="00B366A8">
            <w:r>
              <w:rPr>
                <w:color w:val="8B0000"/>
                <w:sz w:val="22"/>
                <w:szCs w:val="22"/>
              </w:rPr>
              <w:t>'الحرية هي أن تفعل ما تشاء دون قيود'</w:t>
            </w:r>
          </w:p>
        </w:tc>
      </w:tr>
      <w:tr w:rsidR="00362FEB" w14:paraId="64917B54" w14:textId="77777777">
        <w:tc>
          <w:tcPr>
            <w:tcW w:w="46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64917912" w14:textId="77777777" w:rsidR="00362FEB" w:rsidRDefault="002423BE" w:rsidP="00B366A8">
            <w:r>
              <w:rPr>
                <w:color w:val="1B3A5C"/>
                <w:sz w:val="22"/>
                <w:szCs w:val="22"/>
              </w:rPr>
              <w:t>صحيح أن الموت بأجله، لكن تعريض النفس للخطر دون ضرورة تعدٍّ على نعمة الحياة وتفريط في الأمانة.</w:t>
            </w:r>
          </w:p>
        </w:tc>
        <w:tc>
          <w:tcPr>
            <w:tcW w:w="42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3BDE91F0" w14:textId="77777777" w:rsidR="00362FEB" w:rsidRDefault="002423BE" w:rsidP="00B366A8">
            <w:r>
              <w:rPr>
                <w:color w:val="8B0000"/>
                <w:sz w:val="22"/>
                <w:szCs w:val="22"/>
              </w:rPr>
              <w:t>'الموت لا يأتي إلا بأجله، فلماذا الخوف؟'</w:t>
            </w:r>
          </w:p>
        </w:tc>
      </w:tr>
      <w:tr w:rsidR="00362FEB" w14:paraId="3483E270" w14:textId="77777777">
        <w:tc>
          <w:tcPr>
            <w:tcW w:w="4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3C3528DF" w14:textId="77777777" w:rsidR="00362FEB" w:rsidRDefault="002423BE" w:rsidP="00B366A8">
            <w:r>
              <w:rPr>
                <w:color w:val="1B3A5C"/>
                <w:sz w:val="22"/>
                <w:szCs w:val="22"/>
              </w:rPr>
              <w:t>المجتمع قد يخذل، لكن الله لم يخذل أحداً، والاستخلاف واجب وممكن حتى في أصعب الظروف الاجتماعية.</w:t>
            </w:r>
          </w:p>
        </w:tc>
        <w:tc>
          <w:tcPr>
            <w:tcW w:w="4200" w:type="dxa"/>
            <w:tcBorders>
              <w:top w:val="single" w:sz="2" w:space="0" w:color="CCCCCC"/>
              <w:left w:val="single" w:sz="2" w:space="0" w:color="CCCCCC"/>
              <w:bottom w:val="single" w:sz="2" w:space="0" w:color="CCCCCC"/>
              <w:right w:val="single" w:sz="2" w:space="0" w:color="CCCCCC"/>
            </w:tcBorders>
            <w:shd w:val="clear" w:color="auto" w:fill="FFFEF5"/>
            <w:tcMar>
              <w:top w:w="80" w:type="dxa"/>
              <w:left w:w="100" w:type="dxa"/>
              <w:bottom w:w="80" w:type="dxa"/>
              <w:right w:w="100" w:type="dxa"/>
            </w:tcMar>
            <w:vAlign w:val="center"/>
          </w:tcPr>
          <w:p w14:paraId="5E6DC74E" w14:textId="77777777" w:rsidR="00362FEB" w:rsidRDefault="002423BE" w:rsidP="00B366A8">
            <w:r>
              <w:rPr>
                <w:color w:val="8B0000"/>
                <w:sz w:val="22"/>
                <w:szCs w:val="22"/>
              </w:rPr>
              <w:t>'المجتمع خذلني فلا شيء يهم'</w:t>
            </w:r>
          </w:p>
        </w:tc>
      </w:tr>
      <w:tr w:rsidR="00362FEB" w14:paraId="7326015E" w14:textId="77777777">
        <w:tc>
          <w:tcPr>
            <w:tcW w:w="46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4292BA21" w14:textId="77777777" w:rsidR="00362FEB" w:rsidRDefault="002423BE" w:rsidP="00B366A8">
            <w:r>
              <w:rPr>
                <w:color w:val="1B3A5C"/>
                <w:sz w:val="22"/>
                <w:szCs w:val="22"/>
              </w:rPr>
              <w:t>الاعتراف الحقيقي هو من الله ومن المجتمع الصالح عبر الفعل المثمر، لا من خوارزميات التطبيقات ومشاهدات عابرة.</w:t>
            </w:r>
          </w:p>
        </w:tc>
        <w:tc>
          <w:tcPr>
            <w:tcW w:w="42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11FB5CDB" w14:textId="77777777" w:rsidR="00362FEB" w:rsidRDefault="002423BE" w:rsidP="00B366A8">
            <w:r>
              <w:rPr>
                <w:color w:val="8B0000"/>
                <w:sz w:val="22"/>
                <w:szCs w:val="22"/>
              </w:rPr>
              <w:t>'الشهرة في تيك توك هي الاعتراف والتقدير'</w:t>
            </w:r>
          </w:p>
        </w:tc>
      </w:tr>
    </w:tbl>
    <w:p w14:paraId="140F5BC0" w14:textId="77777777" w:rsidR="00362FEB" w:rsidRDefault="00362FEB" w:rsidP="00B366A8">
      <w:pPr>
        <w:spacing w:after="240"/>
      </w:pPr>
    </w:p>
    <w:p w14:paraId="2C3F9E1B" w14:textId="77777777" w:rsidR="00362FEB" w:rsidRDefault="002423BE" w:rsidP="00B366A8">
      <w:pPr>
        <w:shd w:val="clear" w:color="auto" w:fill="1D7A8A"/>
        <w:spacing w:before="280" w:after="120"/>
      </w:pPr>
      <w:r>
        <w:rPr>
          <w:b/>
          <w:bCs/>
          <w:color w:val="FFFFFF"/>
          <w:sz w:val="28"/>
          <w:szCs w:val="28"/>
        </w:rPr>
        <w:t>3.3 غياب الرحمة الإلهية: الثمن الوجودي</w:t>
      </w:r>
    </w:p>
    <w:p w14:paraId="1FA144FB" w14:textId="77777777" w:rsidR="00362FEB" w:rsidRDefault="002423BE" w:rsidP="00B366A8">
      <w:pPr>
        <w:spacing w:after="160" w:line="360" w:lineRule="auto"/>
      </w:pPr>
      <w:r>
        <w:rPr>
          <w:sz w:val="26"/>
          <w:szCs w:val="26"/>
        </w:rPr>
        <w:t>المقابل للشيطان في النموذج هو الرحمة الإلهية التي تتنزل على المتقين. في هذه الظاهرة، وبسبب غياب التقوى (بمعناها العملي: الخوف من الله، المحاسبة الذاتية، الشعور بالمسؤولية)، فإن الرحمة الإلهية تبدو محجوبةً عن هؤلاء الشباب. وهذا يفسر:</w:t>
      </w:r>
    </w:p>
    <w:p w14:paraId="08E01C7D" w14:textId="77777777" w:rsidR="00362FEB" w:rsidRDefault="002423BE" w:rsidP="00B366A8">
      <w:pPr>
        <w:spacing w:after="100" w:line="340" w:lineRule="auto"/>
        <w:ind w:right="400"/>
      </w:pPr>
      <w:r>
        <w:rPr>
          <w:rFonts w:ascii="Arial" w:eastAsia="Arial" w:hAnsi="Arial" w:cs="Arial"/>
          <w:b/>
          <w:bCs/>
          <w:color w:val="1D7A8A"/>
          <w:sz w:val="22"/>
          <w:szCs w:val="22"/>
        </w:rPr>
        <w:t xml:space="preserve">◄ </w:t>
      </w:r>
      <w:r>
        <w:t>الشعور المزمن بالقلق والفراغ الوجودي الذي لا تملؤه المخاطرة (حجب السكينة).</w:t>
      </w:r>
    </w:p>
    <w:p w14:paraId="18B1AFF2" w14:textId="77777777" w:rsidR="00362FEB" w:rsidRDefault="002423BE" w:rsidP="00B366A8">
      <w:pPr>
        <w:spacing w:after="100" w:line="340" w:lineRule="auto"/>
        <w:ind w:right="400"/>
      </w:pPr>
      <w:r>
        <w:rPr>
          <w:rFonts w:ascii="Arial" w:eastAsia="Arial" w:hAnsi="Arial" w:cs="Arial"/>
          <w:b/>
          <w:bCs/>
          <w:color w:val="1D7A8A"/>
          <w:sz w:val="22"/>
          <w:szCs w:val="22"/>
        </w:rPr>
        <w:t xml:space="preserve">◄ </w:t>
      </w:r>
      <w:r>
        <w:t>العجز عن الخروج من دائرة الإدمان السلوكي رغم الإرادة المعلنة (حجب التوفيق).</w:t>
      </w:r>
    </w:p>
    <w:p w14:paraId="73B783CB" w14:textId="77777777" w:rsidR="00362FEB" w:rsidRDefault="002423BE" w:rsidP="00B366A8">
      <w:pPr>
        <w:spacing w:after="100" w:line="340" w:lineRule="auto"/>
        <w:ind w:right="400"/>
      </w:pPr>
      <w:r>
        <w:rPr>
          <w:rFonts w:ascii="Arial" w:eastAsia="Arial" w:hAnsi="Arial" w:cs="Arial"/>
          <w:b/>
          <w:bCs/>
          <w:color w:val="1D7A8A"/>
          <w:sz w:val="22"/>
          <w:szCs w:val="22"/>
        </w:rPr>
        <w:t xml:space="preserve">◄ </w:t>
      </w:r>
      <w:r>
        <w:t>استمرار المعتقدات الزائفة رغم الأدلة النقيضة من الحوادث والوفيات (حجب البصيرة).</w:t>
      </w:r>
    </w:p>
    <w:p w14:paraId="6247FB61" w14:textId="77777777" w:rsidR="00362FEB" w:rsidRDefault="00362FEB" w:rsidP="00B366A8">
      <w:pPr>
        <w:spacing w:after="12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362FEB" w14:paraId="09107DDF" w14:textId="77777777">
        <w:tc>
          <w:tcPr>
            <w:tcW w:w="8800" w:type="dxa"/>
            <w:tcBorders>
              <w:top w:val="single" w:sz="4" w:space="0" w:color="1D7A8A"/>
              <w:left w:val="single" w:sz="4" w:space="0" w:color="1D7A8A"/>
              <w:bottom w:val="single" w:sz="4" w:space="0" w:color="1D7A8A"/>
              <w:right w:val="single" w:sz="18" w:space="0" w:color="1D7A8A"/>
            </w:tcBorders>
            <w:shd w:val="clear" w:color="auto" w:fill="E6F4F6"/>
            <w:tcMar>
              <w:top w:w="120" w:type="dxa"/>
              <w:left w:w="180" w:type="dxa"/>
              <w:bottom w:w="120" w:type="dxa"/>
              <w:right w:w="220" w:type="dxa"/>
            </w:tcMar>
          </w:tcPr>
          <w:p w14:paraId="7E83A302" w14:textId="77777777" w:rsidR="00362FEB" w:rsidRDefault="002423BE" w:rsidP="00B366A8">
            <w:r>
              <w:rPr>
                <w:i/>
                <w:iCs/>
                <w:sz w:val="25"/>
                <w:szCs w:val="25"/>
              </w:rPr>
              <w:t>إن الشيطان يجري من ابن آدم مجرى الدم.</w:t>
            </w:r>
          </w:p>
          <w:p w14:paraId="1B117DB6" w14:textId="77777777" w:rsidR="00362FEB" w:rsidRDefault="002423BE" w:rsidP="00B366A8">
            <w:r>
              <w:rPr>
                <w:b/>
                <w:bCs/>
                <w:color w:val="1D7A8A"/>
                <w:sz w:val="22"/>
                <w:szCs w:val="22"/>
              </w:rPr>
              <w:t>متفق عليه – كتاب الصيام</w:t>
            </w:r>
          </w:p>
        </w:tc>
      </w:tr>
    </w:tbl>
    <w:p w14:paraId="58B983D1" w14:textId="77777777" w:rsidR="00362FEB" w:rsidRDefault="00362FEB" w:rsidP="00B366A8">
      <w:pPr>
        <w:pageBreakBefore/>
      </w:pPr>
    </w:p>
    <w:p w14:paraId="6002BE6B" w14:textId="77777777" w:rsidR="00362FEB" w:rsidRDefault="002423BE" w:rsidP="00B366A8">
      <w:pPr>
        <w:pBdr>
          <w:top w:val="single" w:sz="12" w:space="0" w:color="B8860B"/>
          <w:bottom w:val="single" w:sz="12" w:space="0" w:color="B8860B"/>
        </w:pBdr>
        <w:shd w:val="clear" w:color="auto" w:fill="1B3A5C"/>
        <w:spacing w:before="400" w:after="200"/>
      </w:pPr>
      <w:r>
        <w:rPr>
          <w:b/>
          <w:bCs/>
          <w:color w:val="FFFFFF"/>
          <w:sz w:val="36"/>
          <w:szCs w:val="36"/>
        </w:rPr>
        <w:t>الباب الرابع: الاستخلاف المعطل – غياب الغاية الوجودية</w:t>
      </w:r>
    </w:p>
    <w:p w14:paraId="644FF260" w14:textId="77777777" w:rsidR="00362FEB" w:rsidRDefault="002423BE" w:rsidP="00B366A8">
      <w:pPr>
        <w:shd w:val="clear" w:color="auto" w:fill="1D7A8A"/>
        <w:spacing w:before="280" w:after="120"/>
      </w:pPr>
      <w:r>
        <w:rPr>
          <w:b/>
          <w:bCs/>
          <w:color w:val="FFFFFF"/>
          <w:sz w:val="28"/>
          <w:szCs w:val="28"/>
        </w:rPr>
        <w:t>4.1 الإنسان كخليفة: عمارة الأرض بالعدل</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362FEB" w14:paraId="39016150" w14:textId="77777777">
        <w:tc>
          <w:tcPr>
            <w:tcW w:w="8800" w:type="dxa"/>
            <w:tcBorders>
              <w:top w:val="single" w:sz="12" w:space="0" w:color="B8860B"/>
              <w:left w:val="single" w:sz="4" w:space="0" w:color="B8860B"/>
              <w:bottom w:val="single" w:sz="12" w:space="0" w:color="B8860B"/>
              <w:right w:val="single" w:sz="24" w:space="0" w:color="B8860B"/>
            </w:tcBorders>
            <w:shd w:val="clear" w:color="auto" w:fill="FEF9E7"/>
            <w:tcMar>
              <w:top w:w="140" w:type="dxa"/>
              <w:left w:w="200" w:type="dxa"/>
              <w:bottom w:w="140" w:type="dxa"/>
              <w:right w:w="240" w:type="dxa"/>
            </w:tcMar>
          </w:tcPr>
          <w:p w14:paraId="6A122F1B" w14:textId="77777777" w:rsidR="00362FEB" w:rsidRDefault="002423BE" w:rsidP="00B366A8">
            <w:r>
              <w:rPr>
                <w:b/>
                <w:bCs/>
                <w:color w:val="1B3A5C"/>
                <w:sz w:val="28"/>
                <w:szCs w:val="28"/>
              </w:rPr>
              <w:t>وَإِذْ قَالَ رَبُّكَ لِلْمَلَائِكَةِ إِنِّي جَاعِلٌ فِي الْأَرْضِ خَلِيفَةً</w:t>
            </w:r>
          </w:p>
          <w:p w14:paraId="56A5FDAB" w14:textId="77777777" w:rsidR="00362FEB" w:rsidRDefault="002423BE" w:rsidP="00B366A8">
            <w:r>
              <w:rPr>
                <w:i/>
                <w:iCs/>
                <w:color w:val="B8860B"/>
                <w:sz w:val="22"/>
                <w:szCs w:val="22"/>
              </w:rPr>
              <w:t>البقرة: 30</w:t>
            </w:r>
          </w:p>
        </w:tc>
      </w:tr>
    </w:tbl>
    <w:p w14:paraId="04FF0BE3" w14:textId="77777777" w:rsidR="00362FEB" w:rsidRDefault="00362FEB" w:rsidP="00B366A8">
      <w:pPr>
        <w:spacing w:after="120"/>
      </w:pPr>
    </w:p>
    <w:p w14:paraId="4777C46D" w14:textId="77777777" w:rsidR="00362FEB" w:rsidRDefault="002423BE" w:rsidP="00B366A8">
      <w:pPr>
        <w:spacing w:after="160" w:line="360" w:lineRule="auto"/>
      </w:pPr>
      <w:r>
        <w:rPr>
          <w:sz w:val="26"/>
          <w:szCs w:val="26"/>
        </w:rPr>
        <w:t>الاستخلاف هو أن يكون الإنسان خليفةً لله في الأرض يعمرها بالعدل والإحسان.</w:t>
      </w:r>
      <w:r>
        <w:rPr>
          <w:rStyle w:val="a5"/>
        </w:rPr>
        <w:footnoteReference w:id="7"/>
      </w:r>
      <w:r>
        <w:rPr>
          <w:sz w:val="26"/>
          <w:szCs w:val="26"/>
        </w:rPr>
        <w:t xml:space="preserve"> في ظاهرة «التلمحرك»، نرى الضد التام: تخريب الفضاء العمومي (إزعاج المارة، تعريضهم للخطر)، وإفساد الجسد (الذي هو أمانة)، وإهدار الوقت والطاقة في استعراض فارغ.</w:t>
      </w:r>
    </w:p>
    <w:p w14:paraId="58B775F1" w14:textId="77777777" w:rsidR="00362FEB" w:rsidRDefault="002423BE" w:rsidP="00B366A8">
      <w:pPr>
        <w:spacing w:after="160" w:line="360" w:lineRule="auto"/>
      </w:pPr>
      <w:r>
        <w:rPr>
          <w:sz w:val="26"/>
          <w:szCs w:val="26"/>
        </w:rPr>
        <w:t>هذا هو «الإفساد في الأرض» بدل الإعمار. والمفارقة المؤلمة أن الشاب المشارك في الظاهرة يرى نفسه يملأ الفضاء ويعمره بحضوره، بينما هو في الحقيقة يُخلّيه من المعنى الحقيقي.</w:t>
      </w:r>
    </w:p>
    <w:p w14:paraId="1134916B" w14:textId="77777777" w:rsidR="00362FEB" w:rsidRDefault="00362FEB" w:rsidP="00B366A8">
      <w:pPr>
        <w:spacing w:after="120"/>
      </w:pPr>
    </w:p>
    <w:p w14:paraId="28BB7ACF" w14:textId="77777777" w:rsidR="00362FEB" w:rsidRDefault="002423BE" w:rsidP="00B366A8">
      <w:pPr>
        <w:shd w:val="clear" w:color="auto" w:fill="1D7A8A"/>
        <w:spacing w:before="280" w:after="120"/>
      </w:pPr>
      <w:r>
        <w:rPr>
          <w:b/>
          <w:bCs/>
          <w:color w:val="FFFFFF"/>
          <w:sz w:val="28"/>
          <w:szCs w:val="28"/>
        </w:rPr>
        <w:t>4.2 البدائل الزائفة: لماذا يتحول الشباب إلى الإفساد؟</w:t>
      </w:r>
    </w:p>
    <w:p w14:paraId="3B630EDF" w14:textId="77777777" w:rsidR="00362FEB" w:rsidRDefault="002423BE" w:rsidP="00B366A8">
      <w:pPr>
        <w:spacing w:after="160" w:line="360" w:lineRule="auto"/>
      </w:pPr>
      <w:r>
        <w:rPr>
          <w:sz w:val="26"/>
          <w:szCs w:val="26"/>
        </w:rPr>
        <w:t>في غياب الاستخلاف (الشعور بالمسؤولية عن عمارة الأرض)، يبحث الشباب عن بدائل زائفة للإحساس بالمعنى والوجود الإيجابي:</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5000"/>
      </w:tblGrid>
      <w:tr w:rsidR="00362FEB" w14:paraId="00BC2457" w14:textId="77777777">
        <w:trPr>
          <w:tblHeader/>
        </w:trPr>
        <w:tc>
          <w:tcPr>
            <w:tcW w:w="38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623E5947" w14:textId="77777777" w:rsidR="00362FEB" w:rsidRDefault="002423BE" w:rsidP="00B366A8">
            <w:r>
              <w:rPr>
                <w:b/>
                <w:bCs/>
                <w:color w:val="FFFFFF"/>
                <w:sz w:val="22"/>
                <w:szCs w:val="22"/>
              </w:rPr>
              <w:t>الحاجة الوجودية الحقيقية</w:t>
            </w:r>
          </w:p>
        </w:tc>
        <w:tc>
          <w:tcPr>
            <w:tcW w:w="50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0CF3D196" w14:textId="77777777" w:rsidR="00362FEB" w:rsidRDefault="002423BE" w:rsidP="00B366A8">
            <w:r>
              <w:rPr>
                <w:b/>
                <w:bCs/>
                <w:color w:val="FFFFFF"/>
                <w:sz w:val="22"/>
                <w:szCs w:val="22"/>
              </w:rPr>
              <w:t>البديل الزائف في الظاهرة</w:t>
            </w:r>
          </w:p>
        </w:tc>
      </w:tr>
      <w:tr w:rsidR="00362FEB" w14:paraId="4596B741" w14:textId="77777777">
        <w:tc>
          <w:tcPr>
            <w:tcW w:w="38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4CCABD99" w14:textId="77777777" w:rsidR="00362FEB" w:rsidRDefault="002423BE" w:rsidP="00B366A8">
            <w:r>
              <w:rPr>
                <w:color w:val="1B3A5C"/>
                <w:sz w:val="22"/>
                <w:szCs w:val="22"/>
              </w:rPr>
              <w:t>الإنجاز والكفاءة</w:t>
            </w:r>
          </w:p>
        </w:tc>
        <w:tc>
          <w:tcPr>
            <w:tcW w:w="50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18D885EE" w14:textId="77777777" w:rsidR="00362FEB" w:rsidRDefault="002423BE" w:rsidP="00B366A8">
            <w:r>
              <w:rPr>
                <w:color w:val="8B0000"/>
                <w:sz w:val="22"/>
                <w:szCs w:val="22"/>
              </w:rPr>
              <w:t>المخاطرة كبديل عن الإنجاز الحقيقي</w:t>
            </w:r>
          </w:p>
        </w:tc>
      </w:tr>
      <w:tr w:rsidR="00362FEB" w14:paraId="48B0ECCB" w14:textId="77777777">
        <w:tc>
          <w:tcPr>
            <w:tcW w:w="3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42011081" w14:textId="77777777" w:rsidR="00362FEB" w:rsidRDefault="002423BE" w:rsidP="00B366A8">
            <w:r>
              <w:rPr>
                <w:color w:val="1B3A5C"/>
                <w:sz w:val="22"/>
                <w:szCs w:val="22"/>
              </w:rPr>
              <w:t>الاعتراف المجتمعي</w:t>
            </w:r>
          </w:p>
        </w:tc>
        <w:tc>
          <w:tcPr>
            <w:tcW w:w="5000" w:type="dxa"/>
            <w:tcBorders>
              <w:top w:val="single" w:sz="2" w:space="0" w:color="CCCCCC"/>
              <w:left w:val="single" w:sz="2" w:space="0" w:color="CCCCCC"/>
              <w:bottom w:val="single" w:sz="2" w:space="0" w:color="CCCCCC"/>
              <w:right w:val="single" w:sz="2" w:space="0" w:color="CCCCCC"/>
            </w:tcBorders>
            <w:shd w:val="clear" w:color="auto" w:fill="FFFEF5"/>
            <w:tcMar>
              <w:top w:w="80" w:type="dxa"/>
              <w:left w:w="100" w:type="dxa"/>
              <w:bottom w:w="80" w:type="dxa"/>
              <w:right w:w="100" w:type="dxa"/>
            </w:tcMar>
            <w:vAlign w:val="center"/>
          </w:tcPr>
          <w:p w14:paraId="3DE3012D" w14:textId="77777777" w:rsidR="00362FEB" w:rsidRDefault="002423BE" w:rsidP="00B366A8">
            <w:r>
              <w:rPr>
                <w:color w:val="8B0000"/>
                <w:sz w:val="22"/>
                <w:szCs w:val="22"/>
              </w:rPr>
              <w:t>الشهرة الرقمية كبديل عن الاعتراف الحقيقي</w:t>
            </w:r>
          </w:p>
        </w:tc>
      </w:tr>
      <w:tr w:rsidR="00362FEB" w14:paraId="665C6ED3" w14:textId="77777777">
        <w:tc>
          <w:tcPr>
            <w:tcW w:w="38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46791298" w14:textId="77777777" w:rsidR="00362FEB" w:rsidRDefault="002423BE" w:rsidP="00B366A8">
            <w:r>
              <w:rPr>
                <w:color w:val="1B3A5C"/>
                <w:sz w:val="22"/>
                <w:szCs w:val="22"/>
              </w:rPr>
              <w:t>الكرامة والمكانة</w:t>
            </w:r>
          </w:p>
        </w:tc>
        <w:tc>
          <w:tcPr>
            <w:tcW w:w="50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2DCB2BCF" w14:textId="77777777" w:rsidR="00362FEB" w:rsidRDefault="002423BE" w:rsidP="00B366A8">
            <w:r>
              <w:rPr>
                <w:color w:val="8B0000"/>
                <w:sz w:val="22"/>
                <w:szCs w:val="22"/>
              </w:rPr>
              <w:t>التمرد على القانون كبديل عن الشعور بالكرامة</w:t>
            </w:r>
          </w:p>
        </w:tc>
      </w:tr>
      <w:tr w:rsidR="00362FEB" w14:paraId="552DE8A3" w14:textId="77777777">
        <w:tc>
          <w:tcPr>
            <w:tcW w:w="3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03149190" w14:textId="77777777" w:rsidR="00362FEB" w:rsidRDefault="002423BE" w:rsidP="00B366A8">
            <w:r>
              <w:rPr>
                <w:color w:val="1B3A5C"/>
                <w:sz w:val="22"/>
                <w:szCs w:val="22"/>
              </w:rPr>
              <w:t>الانتماء والأخوة</w:t>
            </w:r>
          </w:p>
        </w:tc>
        <w:tc>
          <w:tcPr>
            <w:tcW w:w="5000" w:type="dxa"/>
            <w:tcBorders>
              <w:top w:val="single" w:sz="2" w:space="0" w:color="CCCCCC"/>
              <w:left w:val="single" w:sz="2" w:space="0" w:color="CCCCCC"/>
              <w:bottom w:val="single" w:sz="2" w:space="0" w:color="CCCCCC"/>
              <w:right w:val="single" w:sz="2" w:space="0" w:color="CCCCCC"/>
            </w:tcBorders>
            <w:shd w:val="clear" w:color="auto" w:fill="FFFEF5"/>
            <w:tcMar>
              <w:top w:w="80" w:type="dxa"/>
              <w:left w:w="100" w:type="dxa"/>
              <w:bottom w:w="80" w:type="dxa"/>
              <w:right w:w="100" w:type="dxa"/>
            </w:tcMar>
            <w:vAlign w:val="center"/>
          </w:tcPr>
          <w:p w14:paraId="4720ECEC" w14:textId="77777777" w:rsidR="00362FEB" w:rsidRDefault="002423BE" w:rsidP="00B366A8">
            <w:r>
              <w:rPr>
                <w:color w:val="8B0000"/>
                <w:sz w:val="22"/>
                <w:szCs w:val="22"/>
              </w:rPr>
              <w:t>العصبية للـ«حومة» كبديل عن الأخوة الإيمانية</w:t>
            </w:r>
          </w:p>
        </w:tc>
      </w:tr>
      <w:tr w:rsidR="00362FEB" w14:paraId="6972144C" w14:textId="77777777">
        <w:tc>
          <w:tcPr>
            <w:tcW w:w="3800" w:type="dxa"/>
            <w:tcBorders>
              <w:top w:val="single" w:sz="2" w:space="0" w:color="CCCCCC"/>
              <w:left w:val="single" w:sz="2" w:space="0" w:color="CCCCCC"/>
              <w:bottom w:val="single" w:sz="2" w:space="0" w:color="CCCCCC"/>
              <w:right w:val="single" w:sz="2" w:space="0" w:color="CCCCCC"/>
            </w:tcBorders>
            <w:shd w:val="clear" w:color="auto" w:fill="E6F4F6"/>
            <w:tcMar>
              <w:top w:w="80" w:type="dxa"/>
              <w:left w:w="100" w:type="dxa"/>
              <w:bottom w:w="80" w:type="dxa"/>
              <w:right w:w="100" w:type="dxa"/>
            </w:tcMar>
            <w:vAlign w:val="center"/>
          </w:tcPr>
          <w:p w14:paraId="5D4289F5" w14:textId="77777777" w:rsidR="00362FEB" w:rsidRDefault="002423BE" w:rsidP="00B366A8">
            <w:r>
              <w:rPr>
                <w:color w:val="1B3A5C"/>
                <w:sz w:val="22"/>
                <w:szCs w:val="22"/>
              </w:rPr>
              <w:t>الغاية والمعنى</w:t>
            </w:r>
          </w:p>
        </w:tc>
        <w:tc>
          <w:tcPr>
            <w:tcW w:w="5000" w:type="dxa"/>
            <w:tcBorders>
              <w:top w:val="single" w:sz="2" w:space="0" w:color="CCCCCC"/>
              <w:left w:val="single" w:sz="2" w:space="0" w:color="CCCCCC"/>
              <w:bottom w:val="single" w:sz="2" w:space="0" w:color="CCCCCC"/>
              <w:right w:val="single" w:sz="2" w:space="0" w:color="CCCCCC"/>
            </w:tcBorders>
            <w:shd w:val="clear" w:color="auto" w:fill="FEF9E7"/>
            <w:tcMar>
              <w:top w:w="80" w:type="dxa"/>
              <w:left w:w="100" w:type="dxa"/>
              <w:bottom w:w="80" w:type="dxa"/>
              <w:right w:w="100" w:type="dxa"/>
            </w:tcMar>
            <w:vAlign w:val="center"/>
          </w:tcPr>
          <w:p w14:paraId="5CB3668D" w14:textId="77777777" w:rsidR="00362FEB" w:rsidRDefault="002423BE" w:rsidP="00B366A8">
            <w:r>
              <w:rPr>
                <w:color w:val="8B0000"/>
                <w:sz w:val="22"/>
                <w:szCs w:val="22"/>
              </w:rPr>
              <w:t>الاستعراض كبديل عن الغاية الوجودية الحقيقية</w:t>
            </w:r>
          </w:p>
        </w:tc>
      </w:tr>
    </w:tbl>
    <w:p w14:paraId="5881A916" w14:textId="77777777" w:rsidR="00362FEB" w:rsidRDefault="00362FEB" w:rsidP="00B366A8">
      <w:pPr>
        <w:spacing w:after="240"/>
      </w:pPr>
    </w:p>
    <w:p w14:paraId="0140860A" w14:textId="77777777" w:rsidR="00362FEB" w:rsidRDefault="002423BE" w:rsidP="00B366A8">
      <w:pPr>
        <w:shd w:val="clear" w:color="auto" w:fill="1D7A8A"/>
        <w:spacing w:before="280" w:after="120"/>
      </w:pPr>
      <w:r>
        <w:rPr>
          <w:b/>
          <w:bCs/>
          <w:color w:val="FFFFFF"/>
          <w:sz w:val="28"/>
          <w:szCs w:val="28"/>
        </w:rPr>
        <w:t>4.3 الفجوة بين الأمارة والمطمئنة: الأثر الوجودي العميق</w:t>
      </w:r>
    </w:p>
    <w:p w14:paraId="2362E754" w14:textId="77777777" w:rsidR="00362FEB" w:rsidRDefault="002423BE" w:rsidP="00B366A8">
      <w:pPr>
        <w:spacing w:after="160" w:line="360" w:lineRule="auto"/>
      </w:pPr>
      <w:r>
        <w:rPr>
          <w:sz w:val="26"/>
          <w:szCs w:val="26"/>
        </w:rPr>
        <w:t>الشباب المشاركون في الظاهرة عالقون في المرحلة الدنيا من مراتب النفس (الأمارة). لم يصلوا إلى اللوامة الفاعلة، ناهيك عن المطمئنة. هذا يعني أنهم لا يعرفون السكينة الحقيقية، ولا معنى «الرضا بالقضاء».</w:t>
      </w:r>
    </w:p>
    <w:p w14:paraId="2451561D" w14:textId="77777777" w:rsidR="00362FEB" w:rsidRDefault="002423BE" w:rsidP="00B366A8">
      <w:pPr>
        <w:spacing w:after="160" w:line="360" w:lineRule="auto"/>
      </w:pPr>
      <w:r>
        <w:rPr>
          <w:sz w:val="26"/>
          <w:szCs w:val="26"/>
        </w:rPr>
        <w:t>كل وجودهم صراع وهروب من ألم داخلي (الفراغ، البطالة، الإحباط، التهميش) عبر المخاطرة والاستعراض. وهذا بالضبط ما يشخصه ابن القيم الجوزية في «مدارج السالكين» حين يصف النفس الأمارة بأنها «مأوى كل شر وملجأ كل قبيح».</w:t>
      </w:r>
      <w:r>
        <w:rPr>
          <w:rStyle w:val="a5"/>
        </w:rPr>
        <w:footnoteReference w:id="8"/>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362FEB" w14:paraId="637EAC70" w14:textId="77777777">
        <w:tc>
          <w:tcPr>
            <w:tcW w:w="8800" w:type="dxa"/>
            <w:tcBorders>
              <w:top w:val="double" w:sz="6" w:space="0" w:color="1B3A5C"/>
              <w:left w:val="single" w:sz="4" w:space="0" w:color="1B3A5C"/>
              <w:bottom w:val="double" w:sz="6" w:space="0" w:color="1B3A5C"/>
              <w:right w:val="single" w:sz="24" w:space="0" w:color="1B3A5C"/>
            </w:tcBorders>
            <w:shd w:val="clear" w:color="auto" w:fill="E8F0F7"/>
            <w:tcMar>
              <w:top w:w="120" w:type="dxa"/>
              <w:left w:w="180" w:type="dxa"/>
              <w:bottom w:w="120" w:type="dxa"/>
              <w:right w:w="220" w:type="dxa"/>
            </w:tcMar>
          </w:tcPr>
          <w:p w14:paraId="5F615848" w14:textId="77777777" w:rsidR="00362FEB" w:rsidRDefault="002423BE" w:rsidP="00B366A8">
            <w:r>
              <w:rPr>
                <w:b/>
                <w:bCs/>
                <w:color w:val="1B3A5C"/>
                <w:sz w:val="26"/>
                <w:szCs w:val="26"/>
              </w:rPr>
              <w:t>◈ تشخيص وجودي تكاملي</w:t>
            </w:r>
          </w:p>
          <w:p w14:paraId="3484BE20" w14:textId="77777777" w:rsidR="00362FEB" w:rsidRDefault="002423BE" w:rsidP="00B366A8">
            <w:pPr>
              <w:spacing w:line="340" w:lineRule="auto"/>
            </w:pPr>
            <w:r>
              <w:t>ظاهرة التلمحرك من المنظور الاستخلافي: ليست سلوكاً مدروساً بل سقوطاً فطرياً مركباً. الشاب لا يختار الخطر عن وعي تام، بل يُدفع إليه من داخله (النفس الأمارة) ومن خارجه (التزيين الشيطاني والضغط الاجتماعي)، في غياب أي قوة صاعدة فاعلة تشده إلى الأعلى. التدخل الناجح يجب أن يعالج هذه القوى الثلاث في آن واحد.</w:t>
            </w:r>
          </w:p>
        </w:tc>
      </w:tr>
    </w:tbl>
    <w:p w14:paraId="0DAA2439" w14:textId="77777777" w:rsidR="00362FEB" w:rsidRDefault="00362FEB" w:rsidP="00B366A8">
      <w:pPr>
        <w:pageBreakBefore/>
      </w:pPr>
    </w:p>
    <w:p w14:paraId="533C68E3" w14:textId="77777777" w:rsidR="00362FEB" w:rsidRDefault="002423BE" w:rsidP="00B366A8">
      <w:pPr>
        <w:pBdr>
          <w:top w:val="single" w:sz="12" w:space="0" w:color="B8860B"/>
          <w:bottom w:val="single" w:sz="12" w:space="0" w:color="B8860B"/>
        </w:pBdr>
        <w:shd w:val="clear" w:color="auto" w:fill="1B3A5C"/>
        <w:spacing w:before="400" w:after="200"/>
      </w:pPr>
      <w:r>
        <w:rPr>
          <w:b/>
          <w:bCs/>
          <w:color w:val="FFFFFF"/>
          <w:sz w:val="36"/>
          <w:szCs w:val="36"/>
        </w:rPr>
        <w:t>الباب الخامس: نحو تدخل استخلافي – مبادئ ومسارات علاجية</w:t>
      </w:r>
    </w:p>
    <w:p w14:paraId="4F909F8F" w14:textId="53ECC99E" w:rsidR="00362FEB" w:rsidRDefault="002423BE" w:rsidP="00B366A8">
      <w:pPr>
        <w:spacing w:after="160" w:line="360" w:lineRule="auto"/>
      </w:pPr>
      <w:r>
        <w:rPr>
          <w:sz w:val="26"/>
          <w:szCs w:val="26"/>
        </w:rPr>
        <w:t>يقدم هذا الباب بروتوكولاً علاجياً استخلافياً متكاملاً يستند إلى نموذج TLRT (---). هذا البروتوكول لا يتعامل مع الظاهرة كمشكلة سلوكية فقط، بل كحالة من الاستخلاف المعطل التي تستلزم إعادة البناء الوجودي من الجذور.</w:t>
      </w:r>
    </w:p>
    <w:p w14:paraId="7A461BA5" w14:textId="77777777" w:rsidR="00362FEB" w:rsidRDefault="00362FEB" w:rsidP="00B366A8">
      <w:pPr>
        <w:spacing w:after="120"/>
      </w:pPr>
    </w:p>
    <w:p w14:paraId="6E9F7BF4" w14:textId="77777777" w:rsidR="00362FEB" w:rsidRDefault="002423BE" w:rsidP="00B366A8">
      <w:pPr>
        <w:shd w:val="clear" w:color="auto" w:fill="1D7A8A"/>
        <w:spacing w:before="280" w:after="120"/>
      </w:pPr>
      <w:r>
        <w:rPr>
          <w:b/>
          <w:bCs/>
          <w:color w:val="FFFFFF"/>
          <w:sz w:val="28"/>
          <w:szCs w:val="28"/>
        </w:rPr>
        <w:t>5.1 التشخيص الوجودي: تفكيك الأيديولوجيات المبررة</w:t>
      </w:r>
    </w:p>
    <w:p w14:paraId="776338F2" w14:textId="77777777" w:rsidR="00362FEB" w:rsidRDefault="002423BE" w:rsidP="00B366A8">
      <w:pPr>
        <w:spacing w:after="160" w:line="360" w:lineRule="auto"/>
      </w:pPr>
      <w:r>
        <w:rPr>
          <w:sz w:val="26"/>
          <w:szCs w:val="26"/>
        </w:rPr>
        <w:t>الخطوة الأولى في بروتوكول TLRT هي التشخيص الوجودي.</w:t>
      </w:r>
      <w:r>
        <w:rPr>
          <w:rStyle w:val="a5"/>
        </w:rPr>
        <w:footnoteReference w:id="9"/>
      </w:r>
      <w:r>
        <w:rPr>
          <w:sz w:val="26"/>
          <w:szCs w:val="26"/>
        </w:rPr>
        <w:t xml:space="preserve"> بالنسبة لهذه الظاهرة، يعني ذلك:</w:t>
      </w:r>
    </w:p>
    <w:p w14:paraId="348C9F1D" w14:textId="77777777" w:rsidR="00362FEB" w:rsidRDefault="002423BE" w:rsidP="00B366A8">
      <w:pPr>
        <w:spacing w:after="100" w:line="340" w:lineRule="auto"/>
        <w:ind w:right="400"/>
      </w:pPr>
      <w:r>
        <w:rPr>
          <w:rFonts w:ascii="Arial" w:eastAsia="Arial" w:hAnsi="Arial" w:cs="Arial"/>
          <w:b/>
          <w:bCs/>
          <w:color w:val="1D7A8A"/>
          <w:sz w:val="22"/>
          <w:szCs w:val="22"/>
        </w:rPr>
        <w:t xml:space="preserve">◄ </w:t>
      </w:r>
      <w:r>
        <w:t>كشف تبريرات «المخاطرة كبطولة» و«التمرد كحرية» كأيديولوجيات تغليف شيطانية.</w:t>
      </w:r>
    </w:p>
    <w:p w14:paraId="11C0F77A" w14:textId="77777777" w:rsidR="00362FEB" w:rsidRDefault="002423BE" w:rsidP="00B366A8">
      <w:pPr>
        <w:spacing w:after="100" w:line="340" w:lineRule="auto"/>
        <w:ind w:right="400"/>
      </w:pPr>
      <w:r>
        <w:rPr>
          <w:rFonts w:ascii="Arial" w:eastAsia="Arial" w:hAnsi="Arial" w:cs="Arial"/>
          <w:b/>
          <w:bCs/>
          <w:color w:val="1D7A8A"/>
          <w:sz w:val="22"/>
          <w:szCs w:val="22"/>
        </w:rPr>
        <w:t xml:space="preserve">◄ </w:t>
      </w:r>
      <w:r>
        <w:t>تسمية التناقض بين الادعاء بـ«الرجولة» والسلوك الذي يعرض النفس والآخرين للخطر.</w:t>
      </w:r>
    </w:p>
    <w:p w14:paraId="32E2B1ED" w14:textId="77777777" w:rsidR="00362FEB" w:rsidRDefault="002423BE" w:rsidP="00B366A8">
      <w:pPr>
        <w:spacing w:after="100" w:line="340" w:lineRule="auto"/>
        <w:ind w:right="400"/>
      </w:pPr>
      <w:r>
        <w:rPr>
          <w:rFonts w:ascii="Arial" w:eastAsia="Arial" w:hAnsi="Arial" w:cs="Arial"/>
          <w:b/>
          <w:bCs/>
          <w:color w:val="1D7A8A"/>
          <w:sz w:val="22"/>
          <w:szCs w:val="22"/>
        </w:rPr>
        <w:t xml:space="preserve">◄ </w:t>
      </w:r>
      <w:r>
        <w:t>استخدام تقنية «خريطة الأضلاع» مع الشاب ليرى بنفسه أين يقع وأي الأضلاع تسيطر عليه.</w:t>
      </w:r>
    </w:p>
    <w:p w14:paraId="3DD0AA30"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تسمية التزيين الشيطاني بوضوح: «هذه الأفكار التي تقول لك أنت بطل – من أين تأتي؟»</w:t>
      </w:r>
    </w:p>
    <w:p w14:paraId="091DCC28" w14:textId="77777777" w:rsidR="00362FEB" w:rsidRDefault="00362FEB">
      <w:pPr>
        <w:spacing w:after="120"/>
      </w:pPr>
    </w:p>
    <w:p w14:paraId="572DD067" w14:textId="77777777" w:rsidR="00362FEB" w:rsidRDefault="002423BE">
      <w:pPr>
        <w:shd w:val="clear" w:color="auto" w:fill="1D7A8A"/>
        <w:spacing w:before="280" w:after="120"/>
        <w:jc w:val="right"/>
      </w:pPr>
      <w:r>
        <w:rPr>
          <w:b/>
          <w:bCs/>
          <w:color w:val="FFFFFF"/>
          <w:sz w:val="28"/>
          <w:szCs w:val="28"/>
        </w:rPr>
        <w:t>5.2 تفعيل النفس اللوامة: إحياء المحاسبة الذاتية</w:t>
      </w:r>
    </w:p>
    <w:p w14:paraId="13A0F043" w14:textId="77777777" w:rsidR="00362FEB" w:rsidRDefault="002423BE">
      <w:pPr>
        <w:spacing w:after="160" w:line="360" w:lineRule="auto"/>
        <w:jc w:val="right"/>
      </w:pPr>
      <w:r>
        <w:rPr>
          <w:sz w:val="26"/>
          <w:szCs w:val="26"/>
        </w:rPr>
        <w:t>علاج هذه الظاهرة يستحيل دون تفعيل الضلع الخامس (أمارة ← لوامة). هذا هو المفتاح الذي يفتح أبواب الصعود. تقنياً، يمكن:</w:t>
      </w:r>
    </w:p>
    <w:p w14:paraId="202E02F3" w14:textId="77777777" w:rsidR="00362FEB" w:rsidRDefault="002423BE">
      <w:pPr>
        <w:spacing w:after="120" w:line="340" w:lineRule="auto"/>
        <w:ind w:right="300"/>
        <w:jc w:val="right"/>
      </w:pPr>
      <w:r>
        <w:rPr>
          <w:rFonts w:ascii="Arial" w:eastAsia="Arial" w:hAnsi="Arial" w:cs="Arial"/>
          <w:b/>
          <w:bCs/>
          <w:color w:val="1B3A5C"/>
        </w:rPr>
        <w:t xml:space="preserve">1. </w:t>
      </w:r>
      <w:r>
        <w:t>تقنية الكرسي الفارغ: دعوة الشاب لمحاورة «الجزء الحكيم» الذي يعرف الصواب و«الجزء المندفع» الذي يريد المخاطرة.</w:t>
      </w:r>
    </w:p>
    <w:p w14:paraId="2033D821" w14:textId="77777777" w:rsidR="00362FEB" w:rsidRDefault="002423BE">
      <w:pPr>
        <w:spacing w:after="120" w:line="340" w:lineRule="auto"/>
        <w:ind w:right="300"/>
        <w:jc w:val="right"/>
      </w:pPr>
      <w:r>
        <w:rPr>
          <w:rFonts w:ascii="Arial" w:eastAsia="Arial" w:hAnsi="Arial" w:cs="Arial"/>
          <w:b/>
          <w:bCs/>
          <w:color w:val="1B3A5C"/>
        </w:rPr>
        <w:t xml:space="preserve">2. </w:t>
      </w:r>
      <w:r>
        <w:t>يوميات المحاسبة الثلاثية: كتابة ثلاثة أسئلة يومياً: (أ) ما المخاطرة التي قمت بها أو فكرت فيها اليوم؟ (ب) كيف بررتها لنفسي؟ (ج) ماذا كان يمكن أن أفعله بدلاً من ذلك؟</w:t>
      </w:r>
    </w:p>
    <w:p w14:paraId="7FF73823" w14:textId="77777777" w:rsidR="00362FEB" w:rsidRDefault="002423BE">
      <w:pPr>
        <w:spacing w:after="120" w:line="340" w:lineRule="auto"/>
        <w:ind w:right="300"/>
        <w:jc w:val="right"/>
      </w:pPr>
      <w:r>
        <w:rPr>
          <w:rFonts w:ascii="Arial" w:eastAsia="Arial" w:hAnsi="Arial" w:cs="Arial"/>
          <w:b/>
          <w:bCs/>
          <w:color w:val="1B3A5C"/>
        </w:rPr>
        <w:t xml:space="preserve">3. </w:t>
      </w:r>
      <w:r>
        <w:t>التعرض للندم دون قتله: بدلاً من إسكات الندم بالتبرير، تدريب الشاب على تحمله وتحويله إلى عزم فعلي.</w:t>
      </w:r>
    </w:p>
    <w:p w14:paraId="4A3181DD" w14:textId="77777777" w:rsidR="00362FEB" w:rsidRDefault="002423BE">
      <w:pPr>
        <w:spacing w:after="120" w:line="340" w:lineRule="auto"/>
        <w:ind w:right="300"/>
        <w:jc w:val="right"/>
      </w:pPr>
      <w:r>
        <w:rPr>
          <w:rFonts w:ascii="Arial" w:eastAsia="Arial" w:hAnsi="Arial" w:cs="Arial"/>
          <w:b/>
          <w:bCs/>
          <w:color w:val="1B3A5C"/>
        </w:rPr>
        <w:t xml:space="preserve">4. </w:t>
      </w:r>
      <w:r>
        <w:t>مجالس المحاسبة الجماعية: لقاءات أسبوعية صغيرة يشارك فيها الشباب تجاربهم في المقاومة والسقوط.</w:t>
      </w:r>
    </w:p>
    <w:p w14:paraId="684FCB62" w14:textId="77777777" w:rsidR="00362FEB" w:rsidRDefault="00362FEB">
      <w:pPr>
        <w:spacing w:after="120"/>
      </w:pPr>
    </w:p>
    <w:p w14:paraId="583A4F1C" w14:textId="77777777" w:rsidR="00362FEB" w:rsidRDefault="002423BE">
      <w:pPr>
        <w:shd w:val="clear" w:color="auto" w:fill="1D7A8A"/>
        <w:spacing w:before="280" w:after="120"/>
        <w:jc w:val="right"/>
      </w:pPr>
      <w:r>
        <w:rPr>
          <w:b/>
          <w:bCs/>
          <w:color w:val="FFFFFF"/>
          <w:sz w:val="28"/>
          <w:szCs w:val="28"/>
        </w:rPr>
        <w:t>5.3 إعادة بناء صورة الله: من الإله الغائب إلى الإله المراقب الرحيم</w:t>
      </w:r>
    </w:p>
    <w:p w14:paraId="4FF9BD36" w14:textId="77777777" w:rsidR="00362FEB" w:rsidRDefault="002423BE">
      <w:pPr>
        <w:spacing w:after="160" w:line="360" w:lineRule="auto"/>
        <w:jc w:val="right"/>
      </w:pPr>
      <w:r>
        <w:rPr>
          <w:sz w:val="26"/>
          <w:szCs w:val="26"/>
        </w:rPr>
        <w:t>كثير من الشباب المشاركين في هذه الظاهرة يعانون من صورة مشوهة عن الله (إله غائب، أو إله عقابي بحت، أو إله لا يهتم بأمرهم). يحتاج العلاج إلى إعادة بناء هذه الصورة:</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362FEB" w14:paraId="4799C9CB" w14:textId="77777777">
        <w:tc>
          <w:tcPr>
            <w:tcW w:w="8800" w:type="dxa"/>
            <w:tcBorders>
              <w:top w:val="single" w:sz="12" w:space="0" w:color="B8860B"/>
              <w:left w:val="single" w:sz="4" w:space="0" w:color="B8860B"/>
              <w:bottom w:val="single" w:sz="12" w:space="0" w:color="B8860B"/>
              <w:right w:val="single" w:sz="24" w:space="0" w:color="B8860B"/>
            </w:tcBorders>
            <w:shd w:val="clear" w:color="auto" w:fill="FEF9E7"/>
            <w:tcMar>
              <w:top w:w="140" w:type="dxa"/>
              <w:left w:w="200" w:type="dxa"/>
              <w:bottom w:w="140" w:type="dxa"/>
              <w:right w:w="240" w:type="dxa"/>
            </w:tcMar>
          </w:tcPr>
          <w:p w14:paraId="3ADCAADE" w14:textId="77777777" w:rsidR="00362FEB" w:rsidRDefault="002423BE">
            <w:pPr>
              <w:jc w:val="center"/>
            </w:pPr>
            <w:r>
              <w:rPr>
                <w:b/>
                <w:bCs/>
                <w:color w:val="1B3A5C"/>
                <w:sz w:val="28"/>
                <w:szCs w:val="28"/>
              </w:rPr>
              <w:t>مَا يَلْفِظُ مِن قَوْلٍ إِلَّا لَدَيْهِ رَقِيبٌ عَتِيدٌ</w:t>
            </w:r>
          </w:p>
          <w:p w14:paraId="3E93CFDB" w14:textId="77777777" w:rsidR="00362FEB" w:rsidRDefault="002423BE">
            <w:pPr>
              <w:jc w:val="center"/>
            </w:pPr>
            <w:r>
              <w:rPr>
                <w:i/>
                <w:iCs/>
                <w:color w:val="B8860B"/>
                <w:sz w:val="22"/>
                <w:szCs w:val="22"/>
              </w:rPr>
              <w:t>ق: 18</w:t>
            </w:r>
          </w:p>
        </w:tc>
      </w:tr>
    </w:tbl>
    <w:p w14:paraId="71DF444A" w14:textId="77777777" w:rsidR="00362FEB" w:rsidRDefault="00362FEB">
      <w:pPr>
        <w:spacing w:after="120"/>
      </w:pPr>
    </w:p>
    <w:p w14:paraId="1D4BB908"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إدراك أن الله رقيب عليم يراهم وهم يخاطرون، وهو معهم حتى في لحظة الخطر الأشد.</w:t>
      </w:r>
    </w:p>
    <w:p w14:paraId="7D061BD4"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أن الله ودود رحيم، لا يريد بهم الخطر، بل يريد لهم الحياة الطيبة الآمنة.</w:t>
      </w:r>
    </w:p>
    <w:p w14:paraId="6E668F7F"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أن الجسد أمانة استخلافية، والمخاطرة به دون ضرورة هي تفريط في هذه الأمانة.</w:t>
      </w:r>
    </w:p>
    <w:p w14:paraId="6F9BE229"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بناء علاقة مع الله قائمة على المراقبة المحبة لا على الخوف العقابي وحده.</w:t>
      </w:r>
    </w:p>
    <w:p w14:paraId="4A4035CE" w14:textId="77777777" w:rsidR="00362FEB" w:rsidRDefault="00362FEB">
      <w:pPr>
        <w:spacing w:after="120"/>
      </w:pPr>
    </w:p>
    <w:p w14:paraId="1C5D03DE" w14:textId="77777777" w:rsidR="00362FEB" w:rsidRDefault="002423BE">
      <w:pPr>
        <w:shd w:val="clear" w:color="auto" w:fill="1D7A8A"/>
        <w:spacing w:before="280" w:after="120"/>
        <w:jc w:val="right"/>
      </w:pPr>
      <w:r>
        <w:rPr>
          <w:b/>
          <w:bCs/>
          <w:color w:val="FFFFFF"/>
          <w:sz w:val="28"/>
          <w:szCs w:val="28"/>
        </w:rPr>
        <w:t>5.4 الجسر السلوكي: من المخاطرة إلى الإحسان</w:t>
      </w:r>
    </w:p>
    <w:p w14:paraId="376A21EF" w14:textId="77777777" w:rsidR="00362FEB" w:rsidRDefault="002423BE">
      <w:pPr>
        <w:spacing w:after="160" w:line="360" w:lineRule="auto"/>
        <w:jc w:val="right"/>
      </w:pPr>
      <w:r>
        <w:rPr>
          <w:sz w:val="26"/>
          <w:szCs w:val="26"/>
        </w:rPr>
        <w:t>بدلاً من تفريغ طاقة الشباب في المخاطرة الاستعراضية، يمكن بناء جسر سلوكي يحولها إلى أعمال إحسانية تصب في بناء الاستخلاف الحقيقي:</w:t>
      </w:r>
    </w:p>
    <w:p w14:paraId="7DA48FD5"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الإحسان البديل الفوري: عندما يشعر الشاب برغبة في المخاطرة، يقوم بعمل تطوعي صغير فوري.</w:t>
      </w:r>
    </w:p>
    <w:p w14:paraId="2D2EDF8F"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تحويل المهارة إلى رياضة منظمة: توجيه المهارات الحركية إلى مضامير وحلبات رسمية مع تأطير شرعي وأخلاقي.</w:t>
      </w:r>
    </w:p>
    <w:p w14:paraId="7A432A1E"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مشروع استخلافي صغير: المشاركة في نشاط مجتمعي بنّاء ليشعر الشاب بأن له قيمة إيجابية في الأرض.</w:t>
      </w:r>
    </w:p>
    <w:p w14:paraId="7DB3B170"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إنتاج محتوى بديل: بدلاً من فيديوهات المخاطرة، إنتاج محتوى تعليمي عن السلامة أو المهارات المفيدة.</w:t>
      </w:r>
    </w:p>
    <w:p w14:paraId="71AB0F25" w14:textId="77777777" w:rsidR="00362FEB" w:rsidRDefault="00362FEB">
      <w:pPr>
        <w:spacing w:after="120"/>
      </w:pPr>
    </w:p>
    <w:p w14:paraId="4A70E937" w14:textId="77777777" w:rsidR="00362FEB" w:rsidRDefault="002423BE">
      <w:pPr>
        <w:shd w:val="clear" w:color="auto" w:fill="1D7A8A"/>
        <w:spacing w:before="280" w:after="120"/>
        <w:jc w:val="right"/>
      </w:pPr>
      <w:r>
        <w:rPr>
          <w:b/>
          <w:bCs/>
          <w:color w:val="FFFFFF"/>
          <w:sz w:val="28"/>
          <w:szCs w:val="28"/>
        </w:rPr>
        <w:t>5.5 الكينتسوغي النفسي: تحويل الجرح إلى حكمة</w:t>
      </w:r>
    </w:p>
    <w:p w14:paraId="68AFB6AC" w14:textId="77777777" w:rsidR="00362FEB" w:rsidRDefault="002423BE">
      <w:pPr>
        <w:spacing w:after="160" w:line="360" w:lineRule="auto"/>
        <w:jc w:val="right"/>
      </w:pPr>
      <w:r>
        <w:rPr>
          <w:sz w:val="26"/>
          <w:szCs w:val="26"/>
        </w:rPr>
        <w:t>الكينتسوغي النفسي هو المرحلة الأعمق في بروتوكول TLRT، حيث تتحول الجراح التراكمية التي يعاني منها الشباب إلى مصدر حكمة وعطاء.</w:t>
      </w:r>
      <w:r>
        <w:rPr>
          <w:rStyle w:val="a5"/>
        </w:rPr>
        <w:footnoteReference w:id="10"/>
      </w:r>
    </w:p>
    <w:p w14:paraId="37FFE091" w14:textId="77777777" w:rsidR="00362FEB" w:rsidRDefault="002423BE">
      <w:pPr>
        <w:spacing w:after="160" w:line="360" w:lineRule="auto"/>
        <w:jc w:val="right"/>
      </w:pPr>
      <w:r>
        <w:rPr>
          <w:sz w:val="26"/>
          <w:szCs w:val="26"/>
        </w:rPr>
        <w:t>في المراحل المتقدمة من العلاج، يمكن توجيه الشباب الذين عاشوا في الظاهرة ثم خرجوا منها لاستخدام تجربتهم في:</w:t>
      </w:r>
    </w:p>
    <w:p w14:paraId="6E56ECB8"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مساعدة آخرين يعانون من مشكلات مشابهة (توعية، توجيه، دعم نفسي ميداني).</w:t>
      </w:r>
    </w:p>
    <w:p w14:paraId="17C44B14"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كتابة تجاربهم كقصص نجاة وتحول تُقرأ في برامج الوقاية والتوعية.</w:t>
      </w:r>
    </w:p>
    <w:p w14:paraId="6080F7E2" w14:textId="77777777" w:rsidR="00362FEB" w:rsidRDefault="002423BE">
      <w:pPr>
        <w:spacing w:after="100" w:line="340" w:lineRule="auto"/>
        <w:ind w:right="400"/>
        <w:jc w:val="right"/>
      </w:pPr>
      <w:r>
        <w:rPr>
          <w:rFonts w:ascii="Arial" w:eastAsia="Arial" w:hAnsi="Arial" w:cs="Arial"/>
          <w:b/>
          <w:bCs/>
          <w:color w:val="1D7A8A"/>
          <w:sz w:val="22"/>
          <w:szCs w:val="22"/>
        </w:rPr>
        <w:t xml:space="preserve">◄ </w:t>
      </w:r>
      <w:r>
        <w:t>أن يصبحوا «خبراء أحياء» في التوعية بمخاطر الظاهرة في أحيائهم ومدنهم.</w:t>
      </w:r>
    </w:p>
    <w:p w14:paraId="4EB28D17" w14:textId="77777777" w:rsidR="00362FEB" w:rsidRDefault="00362FEB">
      <w:pPr>
        <w:spacing w:after="120"/>
      </w:pPr>
    </w:p>
    <w:p w14:paraId="32DB8C17" w14:textId="77777777" w:rsidR="00362FEB" w:rsidRDefault="002423BE">
      <w:pPr>
        <w:spacing w:after="80"/>
        <w:jc w:val="center"/>
      </w:pPr>
      <w:r>
        <w:rPr>
          <w:b/>
          <w:bCs/>
          <w:color w:val="1B3A5C"/>
        </w:rPr>
        <w:t>جدول (5): بروتوكول التدخل الاستخلافي في خمس مراحل</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000"/>
        <w:gridCol w:w="4000"/>
      </w:tblGrid>
      <w:tr w:rsidR="00362FEB" w14:paraId="49309077" w14:textId="77777777">
        <w:trPr>
          <w:tblHeader/>
        </w:trPr>
        <w:tc>
          <w:tcPr>
            <w:tcW w:w="18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2B9A14F1" w14:textId="77777777" w:rsidR="00362FEB" w:rsidRDefault="002423BE">
            <w:pPr>
              <w:jc w:val="center"/>
            </w:pPr>
            <w:r>
              <w:rPr>
                <w:b/>
                <w:bCs/>
                <w:color w:val="FFFFFF"/>
                <w:sz w:val="22"/>
                <w:szCs w:val="22"/>
              </w:rPr>
              <w:t>المرحلة</w:t>
            </w:r>
          </w:p>
        </w:tc>
        <w:tc>
          <w:tcPr>
            <w:tcW w:w="30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51221912" w14:textId="77777777" w:rsidR="00362FEB" w:rsidRDefault="002423BE">
            <w:pPr>
              <w:jc w:val="center"/>
            </w:pPr>
            <w:r>
              <w:rPr>
                <w:b/>
                <w:bCs/>
                <w:color w:val="FFFFFF"/>
                <w:sz w:val="22"/>
                <w:szCs w:val="22"/>
              </w:rPr>
              <w:t>الهدف العلاجي</w:t>
            </w:r>
          </w:p>
        </w:tc>
        <w:tc>
          <w:tcPr>
            <w:tcW w:w="40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2428B83C" w14:textId="77777777" w:rsidR="00362FEB" w:rsidRDefault="002423BE">
            <w:pPr>
              <w:jc w:val="center"/>
            </w:pPr>
            <w:r>
              <w:rPr>
                <w:b/>
                <w:bCs/>
                <w:color w:val="FFFFFF"/>
                <w:sz w:val="22"/>
                <w:szCs w:val="22"/>
              </w:rPr>
              <w:t>الأدوات والتقنيات</w:t>
            </w:r>
          </w:p>
        </w:tc>
      </w:tr>
      <w:tr w:rsidR="00362FEB" w14:paraId="40404E45" w14:textId="77777777">
        <w:tc>
          <w:tcPr>
            <w:tcW w:w="18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672307AF" w14:textId="77777777" w:rsidR="00362FEB" w:rsidRDefault="002423BE">
            <w:pPr>
              <w:jc w:val="center"/>
            </w:pPr>
            <w:r>
              <w:rPr>
                <w:b/>
                <w:bCs/>
                <w:color w:val="1B3A5C"/>
                <w:sz w:val="22"/>
                <w:szCs w:val="22"/>
              </w:rPr>
              <w:t>الأولى: التشخيص</w:t>
            </w:r>
          </w:p>
        </w:tc>
        <w:tc>
          <w:tcPr>
            <w:tcW w:w="30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45EAB857" w14:textId="77777777" w:rsidR="00362FEB" w:rsidRDefault="002423BE">
            <w:pPr>
              <w:jc w:val="right"/>
            </w:pPr>
            <w:r>
              <w:rPr>
                <w:color w:val="1B3A5C"/>
                <w:sz w:val="22"/>
                <w:szCs w:val="22"/>
              </w:rPr>
              <w:t>كشف الأيديولوجيات المبررة وفضح التناقضات البنيوية</w:t>
            </w:r>
          </w:p>
        </w:tc>
        <w:tc>
          <w:tcPr>
            <w:tcW w:w="40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58AEAD6F" w14:textId="77777777" w:rsidR="00362FEB" w:rsidRDefault="002423BE">
            <w:pPr>
              <w:jc w:val="right"/>
            </w:pPr>
            <w:r>
              <w:rPr>
                <w:sz w:val="22"/>
                <w:szCs w:val="22"/>
              </w:rPr>
              <w:t>المقابلة الاستخلافية، خريطة الأضلاع، تسمية الوسوسة</w:t>
            </w:r>
          </w:p>
        </w:tc>
      </w:tr>
      <w:tr w:rsidR="00362FEB" w14:paraId="3F9335EA" w14:textId="77777777">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7E0789D3" w14:textId="77777777" w:rsidR="00362FEB" w:rsidRDefault="002423BE">
            <w:pPr>
              <w:jc w:val="center"/>
            </w:pPr>
            <w:r>
              <w:rPr>
                <w:b/>
                <w:bCs/>
                <w:color w:val="1B3A5C"/>
                <w:sz w:val="22"/>
                <w:szCs w:val="22"/>
              </w:rPr>
              <w:t>الثانية: اللوامة</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023F5EEA" w14:textId="77777777" w:rsidR="00362FEB" w:rsidRDefault="002423BE">
            <w:pPr>
              <w:jc w:val="right"/>
            </w:pPr>
            <w:r>
              <w:rPr>
                <w:color w:val="1B3A5C"/>
                <w:sz w:val="22"/>
                <w:szCs w:val="22"/>
              </w:rPr>
              <w:t>إحياء المحاسبة الذاتية وإيقاظ صوت الضمير</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5428E2D7" w14:textId="77777777" w:rsidR="00362FEB" w:rsidRDefault="002423BE">
            <w:pPr>
              <w:jc w:val="right"/>
            </w:pPr>
            <w:r>
              <w:rPr>
                <w:sz w:val="22"/>
                <w:szCs w:val="22"/>
              </w:rPr>
              <w:t>الكرسي الفارغ، يوميات المحاسبة، التعرض للندم</w:t>
            </w:r>
          </w:p>
        </w:tc>
      </w:tr>
      <w:tr w:rsidR="00362FEB" w14:paraId="4B7D9F98" w14:textId="77777777">
        <w:tc>
          <w:tcPr>
            <w:tcW w:w="18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0D881A64" w14:textId="77777777" w:rsidR="00362FEB" w:rsidRDefault="002423BE">
            <w:pPr>
              <w:jc w:val="center"/>
            </w:pPr>
            <w:r>
              <w:rPr>
                <w:b/>
                <w:bCs/>
                <w:color w:val="1B3A5C"/>
                <w:sz w:val="22"/>
                <w:szCs w:val="22"/>
              </w:rPr>
              <w:t>الثالثة: إعادة البناء</w:t>
            </w:r>
          </w:p>
        </w:tc>
        <w:tc>
          <w:tcPr>
            <w:tcW w:w="30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396933A3" w14:textId="77777777" w:rsidR="00362FEB" w:rsidRDefault="002423BE">
            <w:pPr>
              <w:jc w:val="right"/>
            </w:pPr>
            <w:r>
              <w:rPr>
                <w:color w:val="1B3A5C"/>
                <w:sz w:val="22"/>
                <w:szCs w:val="22"/>
              </w:rPr>
              <w:t>تصحيح صورة الله وبناء علاقة المراقبة المحبة</w:t>
            </w:r>
          </w:p>
        </w:tc>
        <w:tc>
          <w:tcPr>
            <w:tcW w:w="40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13EECEBB" w14:textId="77777777" w:rsidR="00362FEB" w:rsidRDefault="002423BE">
            <w:pPr>
              <w:jc w:val="right"/>
            </w:pPr>
            <w:r>
              <w:rPr>
                <w:sz w:val="22"/>
                <w:szCs w:val="22"/>
              </w:rPr>
              <w:t>التأمل في أسماء الله، مراقبة الخاطر الشيطاني، الذكر</w:t>
            </w:r>
          </w:p>
        </w:tc>
      </w:tr>
      <w:tr w:rsidR="00362FEB" w14:paraId="57DF5A1F" w14:textId="77777777">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2D6064E2" w14:textId="77777777" w:rsidR="00362FEB" w:rsidRDefault="002423BE">
            <w:pPr>
              <w:jc w:val="center"/>
            </w:pPr>
            <w:r>
              <w:rPr>
                <w:b/>
                <w:bCs/>
                <w:color w:val="1B3A5C"/>
                <w:sz w:val="22"/>
                <w:szCs w:val="22"/>
              </w:rPr>
              <w:t>الرابعة: الجسر</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660B03B2" w14:textId="77777777" w:rsidR="00362FEB" w:rsidRDefault="002423BE">
            <w:pPr>
              <w:jc w:val="right"/>
            </w:pPr>
            <w:r>
              <w:rPr>
                <w:color w:val="1B3A5C"/>
                <w:sz w:val="22"/>
                <w:szCs w:val="22"/>
              </w:rPr>
              <w:t>تحويل طاقة المخاطرة إلى إحسان فعلي وعمل بنّاء</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4F99BC73" w14:textId="77777777" w:rsidR="00362FEB" w:rsidRDefault="002423BE">
            <w:pPr>
              <w:jc w:val="right"/>
            </w:pPr>
            <w:r>
              <w:rPr>
                <w:sz w:val="22"/>
                <w:szCs w:val="22"/>
              </w:rPr>
              <w:t>الإحسان البديل، مشروع استخلافي صغير، المضمار الرياضي</w:t>
            </w:r>
          </w:p>
        </w:tc>
      </w:tr>
      <w:tr w:rsidR="00362FEB" w14:paraId="79E571CA" w14:textId="77777777">
        <w:tc>
          <w:tcPr>
            <w:tcW w:w="18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2E914901" w14:textId="77777777" w:rsidR="00362FEB" w:rsidRDefault="002423BE">
            <w:pPr>
              <w:jc w:val="center"/>
            </w:pPr>
            <w:r>
              <w:rPr>
                <w:b/>
                <w:bCs/>
                <w:color w:val="1B3A5C"/>
                <w:sz w:val="22"/>
                <w:szCs w:val="22"/>
              </w:rPr>
              <w:t>الخامسة: الكينتسوغي</w:t>
            </w:r>
          </w:p>
        </w:tc>
        <w:tc>
          <w:tcPr>
            <w:tcW w:w="30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16AA7ADD" w14:textId="77777777" w:rsidR="00362FEB" w:rsidRDefault="002423BE">
            <w:pPr>
              <w:jc w:val="right"/>
            </w:pPr>
            <w:r>
              <w:rPr>
                <w:color w:val="1B3A5C"/>
                <w:sz w:val="22"/>
                <w:szCs w:val="22"/>
              </w:rPr>
              <w:t>تحويل الجراح والإحباط إلى حكمة وعطاء مجتمعي</w:t>
            </w:r>
          </w:p>
        </w:tc>
        <w:tc>
          <w:tcPr>
            <w:tcW w:w="40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25383F69" w14:textId="77777777" w:rsidR="00362FEB" w:rsidRDefault="002423BE">
            <w:pPr>
              <w:jc w:val="right"/>
            </w:pPr>
            <w:r>
              <w:rPr>
                <w:sz w:val="22"/>
                <w:szCs w:val="22"/>
              </w:rPr>
              <w:t>التوعية، الشهادة، إنتاج محتوى بديل إيجابي</w:t>
            </w:r>
          </w:p>
        </w:tc>
      </w:tr>
    </w:tbl>
    <w:p w14:paraId="724B39A2" w14:textId="77777777" w:rsidR="00362FEB" w:rsidRDefault="00362FEB">
      <w:pPr>
        <w:pageBreakBefore/>
      </w:pPr>
    </w:p>
    <w:p w14:paraId="4AEEE13B" w14:textId="77777777" w:rsidR="00362FEB" w:rsidRDefault="002423BE">
      <w:pPr>
        <w:pBdr>
          <w:top w:val="single" w:sz="12" w:space="0" w:color="B8860B"/>
          <w:bottom w:val="single" w:sz="12" w:space="0" w:color="B8860B"/>
        </w:pBdr>
        <w:shd w:val="clear" w:color="auto" w:fill="1B3A5C"/>
        <w:spacing w:before="400" w:after="200"/>
        <w:jc w:val="center"/>
      </w:pPr>
      <w:r>
        <w:rPr>
          <w:b/>
          <w:bCs/>
          <w:color w:val="FFFFFF"/>
          <w:sz w:val="36"/>
          <w:szCs w:val="36"/>
        </w:rPr>
        <w:t>الخاتمة: من المخاطرة إلى الاستخلاف</w:t>
      </w:r>
    </w:p>
    <w:p w14:paraId="49436522" w14:textId="77777777" w:rsidR="00362FEB" w:rsidRDefault="002423BE">
      <w:pPr>
        <w:spacing w:after="160" w:line="360" w:lineRule="auto"/>
        <w:jc w:val="right"/>
      </w:pPr>
      <w:r>
        <w:rPr>
          <w:sz w:val="26"/>
          <w:szCs w:val="26"/>
        </w:rPr>
        <w:t>في ضوء علم النفس الاستخلافي، تظهر ظاهرة «التلمحرك» على أنها أزمة وجودية مركبة ذات خمسة أبعاد متداخلة:</w:t>
      </w:r>
    </w:p>
    <w:p w14:paraId="398B94E1" w14:textId="77777777" w:rsidR="00362FEB" w:rsidRDefault="00362FEB">
      <w:pPr>
        <w:spacing w:after="120"/>
      </w:pP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600"/>
      </w:tblGrid>
      <w:tr w:rsidR="00362FEB" w14:paraId="64D8DCD4" w14:textId="77777777">
        <w:trPr>
          <w:tblHeader/>
        </w:trPr>
        <w:tc>
          <w:tcPr>
            <w:tcW w:w="22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3ADB592D" w14:textId="77777777" w:rsidR="00362FEB" w:rsidRDefault="002423BE">
            <w:pPr>
              <w:jc w:val="center"/>
            </w:pPr>
            <w:r>
              <w:rPr>
                <w:b/>
                <w:bCs/>
                <w:color w:val="FFFFFF"/>
                <w:sz w:val="22"/>
                <w:szCs w:val="22"/>
              </w:rPr>
              <w:t>البعد</w:t>
            </w:r>
          </w:p>
        </w:tc>
        <w:tc>
          <w:tcPr>
            <w:tcW w:w="6600" w:type="dxa"/>
            <w:tcBorders>
              <w:top w:val="single" w:sz="4" w:space="0" w:color="FFFFFF"/>
              <w:left w:val="single" w:sz="2" w:space="0" w:color="FFFFFF"/>
              <w:bottom w:val="single" w:sz="4" w:space="0" w:color="FFFFFF"/>
              <w:right w:val="single" w:sz="2" w:space="0" w:color="FFFFFF"/>
            </w:tcBorders>
            <w:shd w:val="clear" w:color="auto" w:fill="1B3A5C"/>
            <w:tcMar>
              <w:top w:w="80" w:type="dxa"/>
              <w:left w:w="120" w:type="dxa"/>
              <w:bottom w:w="80" w:type="dxa"/>
              <w:right w:w="120" w:type="dxa"/>
            </w:tcMar>
            <w:vAlign w:val="center"/>
          </w:tcPr>
          <w:p w14:paraId="0BF8DA3C" w14:textId="77777777" w:rsidR="00362FEB" w:rsidRDefault="002423BE">
            <w:pPr>
              <w:jc w:val="center"/>
            </w:pPr>
            <w:r>
              <w:rPr>
                <w:b/>
                <w:bCs/>
                <w:color w:val="FFFFFF"/>
                <w:sz w:val="22"/>
                <w:szCs w:val="22"/>
              </w:rPr>
              <w:t>التشخيص الاستخلافي</w:t>
            </w:r>
          </w:p>
        </w:tc>
      </w:tr>
      <w:tr w:rsidR="00362FEB" w14:paraId="3F076A9B" w14:textId="77777777">
        <w:tc>
          <w:tcPr>
            <w:tcW w:w="22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6E9C9139" w14:textId="77777777" w:rsidR="00362FEB" w:rsidRDefault="002423BE">
            <w:pPr>
              <w:jc w:val="center"/>
            </w:pPr>
            <w:r>
              <w:rPr>
                <w:b/>
                <w:bCs/>
                <w:color w:val="1B3A5C"/>
                <w:sz w:val="22"/>
                <w:szCs w:val="22"/>
              </w:rPr>
              <w:t>مرض في الفطرة</w:t>
            </w:r>
          </w:p>
        </w:tc>
        <w:tc>
          <w:tcPr>
            <w:tcW w:w="66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077C1A3E" w14:textId="77777777" w:rsidR="00362FEB" w:rsidRDefault="002423BE">
            <w:pPr>
              <w:jc w:val="right"/>
            </w:pPr>
            <w:r>
              <w:rPr>
                <w:sz w:val="22"/>
                <w:szCs w:val="22"/>
              </w:rPr>
              <w:t>طغى الفجور على التقوى، وتحولت البوصلة الأخلاقية الفطرية إلى أداة تبرير للانحراف لا للإصلاح.</w:t>
            </w:r>
          </w:p>
        </w:tc>
      </w:tr>
      <w:tr w:rsidR="00362FEB" w14:paraId="435BDD00" w14:textId="77777777">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1A918AFC" w14:textId="77777777" w:rsidR="00362FEB" w:rsidRDefault="002423BE">
            <w:pPr>
              <w:jc w:val="center"/>
            </w:pPr>
            <w:r>
              <w:rPr>
                <w:b/>
                <w:bCs/>
                <w:color w:val="1B3A5C"/>
                <w:sz w:val="22"/>
                <w:szCs w:val="22"/>
              </w:rPr>
              <w:t>تعطيل في الأضلاع</w:t>
            </w:r>
          </w:p>
        </w:tc>
        <w:tc>
          <w:tcPr>
            <w:tcW w:w="6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5C8DB4BF" w14:textId="77777777" w:rsidR="00362FEB" w:rsidRDefault="002423BE">
            <w:pPr>
              <w:jc w:val="right"/>
            </w:pPr>
            <w:r>
              <w:rPr>
                <w:sz w:val="22"/>
                <w:szCs w:val="22"/>
              </w:rPr>
              <w:t>هيمنت الأضلاع الهابطة (فجور ← أمارة، فجور ← شيطان، شيطان ← أمارة) وعطّلت الأضلاع الصاعدة كلياً.</w:t>
            </w:r>
          </w:p>
        </w:tc>
      </w:tr>
      <w:tr w:rsidR="00362FEB" w14:paraId="70B6ED1F" w14:textId="77777777">
        <w:tc>
          <w:tcPr>
            <w:tcW w:w="22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363A2C22" w14:textId="77777777" w:rsidR="00362FEB" w:rsidRDefault="002423BE">
            <w:pPr>
              <w:jc w:val="center"/>
            </w:pPr>
            <w:r>
              <w:rPr>
                <w:b/>
                <w:bCs/>
                <w:color w:val="1B3A5C"/>
                <w:sz w:val="22"/>
                <w:szCs w:val="22"/>
              </w:rPr>
              <w:t>استثمار شيطاني</w:t>
            </w:r>
          </w:p>
        </w:tc>
        <w:tc>
          <w:tcPr>
            <w:tcW w:w="66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70BBD3BD" w14:textId="77777777" w:rsidR="00362FEB" w:rsidRDefault="002423BE">
            <w:pPr>
              <w:jc w:val="right"/>
            </w:pPr>
            <w:r>
              <w:rPr>
                <w:sz w:val="22"/>
                <w:szCs w:val="22"/>
              </w:rPr>
              <w:t>عبر تزيين المخاطرة وتغليفها بغلاف «البطولة» و«الحرية» و«الشهرة» الزائفة.</w:t>
            </w:r>
          </w:p>
        </w:tc>
      </w:tr>
      <w:tr w:rsidR="00362FEB" w14:paraId="07B7CC36" w14:textId="77777777">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34B3BB05" w14:textId="77777777" w:rsidR="00362FEB" w:rsidRDefault="002423BE">
            <w:pPr>
              <w:jc w:val="center"/>
            </w:pPr>
            <w:r>
              <w:rPr>
                <w:b/>
                <w:bCs/>
                <w:color w:val="1B3A5C"/>
                <w:sz w:val="22"/>
                <w:szCs w:val="22"/>
              </w:rPr>
              <w:t>هروب من اللوامة</w:t>
            </w:r>
          </w:p>
        </w:tc>
        <w:tc>
          <w:tcPr>
            <w:tcW w:w="6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00" w:type="dxa"/>
              <w:bottom w:w="80" w:type="dxa"/>
              <w:right w:w="100" w:type="dxa"/>
            </w:tcMar>
            <w:vAlign w:val="center"/>
          </w:tcPr>
          <w:p w14:paraId="6E1A72EC" w14:textId="77777777" w:rsidR="00362FEB" w:rsidRDefault="002423BE">
            <w:pPr>
              <w:jc w:val="right"/>
            </w:pPr>
            <w:r>
              <w:rPr>
                <w:sz w:val="22"/>
                <w:szCs w:val="22"/>
              </w:rPr>
              <w:t>أسكت الشباب صوت ضميرهم ليستمتعوا بلذة المخاطرة، غير مدركين أن هذا الإسكات يُعمّق الجرح.</w:t>
            </w:r>
          </w:p>
        </w:tc>
      </w:tr>
      <w:tr w:rsidR="00362FEB" w14:paraId="57C57ED8" w14:textId="77777777">
        <w:tc>
          <w:tcPr>
            <w:tcW w:w="22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3121EC7D" w14:textId="77777777" w:rsidR="00362FEB" w:rsidRDefault="002423BE">
            <w:pPr>
              <w:jc w:val="center"/>
            </w:pPr>
            <w:r>
              <w:rPr>
                <w:b/>
                <w:bCs/>
                <w:color w:val="1B3A5C"/>
                <w:sz w:val="22"/>
                <w:szCs w:val="22"/>
              </w:rPr>
              <w:t>تعطيل للاستخلاف</w:t>
            </w:r>
          </w:p>
        </w:tc>
        <w:tc>
          <w:tcPr>
            <w:tcW w:w="6600" w:type="dxa"/>
            <w:tcBorders>
              <w:top w:val="single" w:sz="2" w:space="0" w:color="CCCCCC"/>
              <w:left w:val="single" w:sz="2" w:space="0" w:color="CCCCCC"/>
              <w:bottom w:val="single" w:sz="2" w:space="0" w:color="CCCCCC"/>
              <w:right w:val="single" w:sz="2" w:space="0" w:color="CCCCCC"/>
            </w:tcBorders>
            <w:shd w:val="clear" w:color="auto" w:fill="E8F0F7"/>
            <w:tcMar>
              <w:top w:w="80" w:type="dxa"/>
              <w:left w:w="100" w:type="dxa"/>
              <w:bottom w:w="80" w:type="dxa"/>
              <w:right w:w="100" w:type="dxa"/>
            </w:tcMar>
            <w:vAlign w:val="center"/>
          </w:tcPr>
          <w:p w14:paraId="7D7A4C13" w14:textId="77777777" w:rsidR="00362FEB" w:rsidRDefault="002423BE">
            <w:pPr>
              <w:jc w:val="right"/>
            </w:pPr>
            <w:r>
              <w:rPr>
                <w:sz w:val="22"/>
                <w:szCs w:val="22"/>
              </w:rPr>
              <w:t>تحول الشباب من عمارة الأرض بالعدل والإحسان إلى تخريب الفضاء العمومي وإفساد الجسد الأمانة.</w:t>
            </w:r>
          </w:p>
        </w:tc>
      </w:tr>
    </w:tbl>
    <w:p w14:paraId="4EA00DBE" w14:textId="77777777" w:rsidR="00362FEB" w:rsidRDefault="00362FEB">
      <w:pPr>
        <w:spacing w:after="240"/>
      </w:pPr>
    </w:p>
    <w:p w14:paraId="6D3C13BA" w14:textId="77777777" w:rsidR="00362FEB" w:rsidRDefault="002423BE">
      <w:pPr>
        <w:spacing w:after="160" w:line="360" w:lineRule="auto"/>
        <w:jc w:val="right"/>
      </w:pPr>
      <w:r>
        <w:rPr>
          <w:sz w:val="26"/>
          <w:szCs w:val="26"/>
        </w:rPr>
        <w:t>والعلاج ليس مستحيلاً، لكنه يتطلب تحولاً جذرياً في المرجعية: من ثقافة المخاطرة والاستعراض إلى ثقافة المسؤولية والاستخلاف؛ من ثقافة الأمارة إلى ثقافة اللوامة والمطمئنة.</w:t>
      </w:r>
    </w:p>
    <w:p w14:paraId="34CDC161" w14:textId="77777777" w:rsidR="00362FEB" w:rsidRDefault="00362FEB">
      <w:pPr>
        <w:spacing w:after="12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362FEB" w14:paraId="3F7EA8C2" w14:textId="77777777">
        <w:tc>
          <w:tcPr>
            <w:tcW w:w="8800" w:type="dxa"/>
            <w:tcBorders>
              <w:top w:val="single" w:sz="12" w:space="0" w:color="B8860B"/>
              <w:left w:val="single" w:sz="4" w:space="0" w:color="B8860B"/>
              <w:bottom w:val="single" w:sz="12" w:space="0" w:color="B8860B"/>
              <w:right w:val="single" w:sz="24" w:space="0" w:color="B8860B"/>
            </w:tcBorders>
            <w:shd w:val="clear" w:color="auto" w:fill="FEF9E7"/>
            <w:tcMar>
              <w:top w:w="140" w:type="dxa"/>
              <w:left w:w="200" w:type="dxa"/>
              <w:bottom w:w="140" w:type="dxa"/>
              <w:right w:w="240" w:type="dxa"/>
            </w:tcMar>
          </w:tcPr>
          <w:p w14:paraId="548074FD" w14:textId="77777777" w:rsidR="00362FEB" w:rsidRDefault="002423BE">
            <w:pPr>
              <w:jc w:val="center"/>
            </w:pPr>
            <w:r>
              <w:rPr>
                <w:b/>
                <w:bCs/>
                <w:color w:val="1B3A5C"/>
                <w:sz w:val="28"/>
                <w:szCs w:val="28"/>
              </w:rPr>
              <w:t>إِنَّ اللَّهَ لَا يُغَيِّرُ مَا بِقَوْمٍ حَتَّىٰ يُغَيِّرُوا مَا بِأَنفُسِهِمْ</w:t>
            </w:r>
          </w:p>
          <w:p w14:paraId="5F14E413" w14:textId="77777777" w:rsidR="00362FEB" w:rsidRDefault="002423BE">
            <w:pPr>
              <w:jc w:val="center"/>
            </w:pPr>
            <w:r>
              <w:rPr>
                <w:i/>
                <w:iCs/>
                <w:color w:val="B8860B"/>
                <w:sz w:val="22"/>
                <w:szCs w:val="22"/>
              </w:rPr>
              <w:t>الرعد: 11</w:t>
            </w:r>
          </w:p>
        </w:tc>
      </w:tr>
    </w:tbl>
    <w:p w14:paraId="791CFDFA" w14:textId="77777777" w:rsidR="00362FEB" w:rsidRDefault="00362FEB">
      <w:pPr>
        <w:spacing w:after="120"/>
      </w:pPr>
    </w:p>
    <w:p w14:paraId="6848686A" w14:textId="77777777" w:rsidR="00362FEB" w:rsidRDefault="002423BE">
      <w:pPr>
        <w:spacing w:after="160" w:line="360" w:lineRule="auto"/>
        <w:jc w:val="right"/>
      </w:pPr>
      <w:r>
        <w:rPr>
          <w:sz w:val="26"/>
          <w:szCs w:val="26"/>
        </w:rPr>
        <w:t>هذه الآية تلخص رسالة النموذج الاستخلافي: التغيير الاجتماعي الحقيقي يبدأ من تغيير ما في النفوس. ونفوس الشباب التي تعافت من مرض المخاطرة يمكنها أن تكون أساساً لمجتمع متوازن، يقوم على الاستخلاف لا على التدمير، وعلى الإحسان لا على الاستعراض.</w:t>
      </w:r>
    </w:p>
    <w:p w14:paraId="3CDA8971" w14:textId="77777777" w:rsidR="00362FEB" w:rsidRDefault="00362FEB">
      <w:pPr>
        <w:spacing w:after="240"/>
      </w:pPr>
    </w:p>
    <w:p w14:paraId="26D79336" w14:textId="77777777" w:rsidR="00362FEB" w:rsidRDefault="00362FEB">
      <w:pPr>
        <w:pBdr>
          <w:bottom w:val="single" w:sz="6" w:space="1" w:color="B8860B"/>
        </w:pBdr>
        <w:spacing w:after="120"/>
      </w:pPr>
    </w:p>
    <w:p w14:paraId="37374C52" w14:textId="77777777" w:rsidR="00362FEB" w:rsidRDefault="002423BE">
      <w:pPr>
        <w:spacing w:before="200" w:after="80"/>
        <w:jc w:val="center"/>
      </w:pPr>
      <w:r>
        <w:rPr>
          <w:b/>
          <w:bCs/>
          <w:i/>
          <w:iCs/>
          <w:color w:val="B8860B"/>
          <w:sz w:val="28"/>
          <w:szCs w:val="28"/>
        </w:rPr>
        <w:t>وما توفيقي إلا بالله، عليه توكلت وإليه أنيب</w:t>
      </w:r>
    </w:p>
    <w:p w14:paraId="5F77A720" w14:textId="77777777" w:rsidR="00362FEB" w:rsidRDefault="00362FEB">
      <w:pPr>
        <w:pageBreakBefore/>
      </w:pPr>
    </w:p>
    <w:p w14:paraId="0C535F74" w14:textId="77777777" w:rsidR="00362FEB" w:rsidRDefault="002423BE">
      <w:pPr>
        <w:pBdr>
          <w:top w:val="single" w:sz="12" w:space="0" w:color="B8860B"/>
          <w:bottom w:val="single" w:sz="12" w:space="0" w:color="B8860B"/>
        </w:pBdr>
        <w:shd w:val="clear" w:color="auto" w:fill="1B3A5C"/>
        <w:spacing w:before="400" w:after="200"/>
        <w:jc w:val="center"/>
      </w:pPr>
      <w:r>
        <w:rPr>
          <w:b/>
          <w:bCs/>
          <w:color w:val="FFFFFF"/>
          <w:sz w:val="36"/>
          <w:szCs w:val="36"/>
        </w:rPr>
        <w:t>قائمة المراجع والمصادر</w:t>
      </w:r>
    </w:p>
    <w:p w14:paraId="75819D09" w14:textId="77777777" w:rsidR="00362FEB" w:rsidRDefault="00362FEB">
      <w:pPr>
        <w:spacing w:after="120"/>
      </w:pPr>
    </w:p>
    <w:p w14:paraId="08724F72" w14:textId="77777777" w:rsidR="00362FEB" w:rsidRDefault="002423BE">
      <w:pPr>
        <w:shd w:val="clear" w:color="auto" w:fill="1D7A8A"/>
        <w:spacing w:before="280" w:after="120"/>
        <w:jc w:val="right"/>
      </w:pPr>
      <w:r>
        <w:rPr>
          <w:b/>
          <w:bCs/>
          <w:color w:val="FFFFFF"/>
          <w:sz w:val="28"/>
          <w:szCs w:val="28"/>
        </w:rPr>
        <w:t>أولاً: مصادر علم النفس الاستخلافي</w:t>
      </w:r>
    </w:p>
    <w:p w14:paraId="245E6E8E" w14:textId="77777777" w:rsidR="00362FEB" w:rsidRDefault="002423BE">
      <w:pPr>
        <w:spacing w:after="120"/>
        <w:ind w:right="300"/>
        <w:jc w:val="right"/>
      </w:pPr>
      <w:r>
        <w:rPr>
          <w:sz w:val="22"/>
          <w:szCs w:val="22"/>
        </w:rPr>
        <w:t>◄ الزراع، عبد السلام. (2023). علم النفس الاستخلافي: نموذج الأضلاع الثمانية (الأطروحة الاستخلافية الشاملة). الصفحات: 108، 189، 205-207، 905-906، 1062، 1102، 1104، 1530.</w:t>
      </w:r>
    </w:p>
    <w:p w14:paraId="55C40285" w14:textId="77777777" w:rsidR="00362FEB" w:rsidRDefault="002423BE">
      <w:pPr>
        <w:spacing w:after="120"/>
        <w:ind w:right="300"/>
        <w:jc w:val="right"/>
      </w:pPr>
      <w:r>
        <w:rPr>
          <w:sz w:val="22"/>
          <w:szCs w:val="22"/>
        </w:rPr>
        <w:t>◄ المحاسبي، الحارث بن أسد. (القرن 3هـ). الرعاية لحقوق الله. تحقيق: عبد القادر أحمد عطا. دار الكتب العلمية، بيروت. ص 156-160.</w:t>
      </w:r>
    </w:p>
    <w:p w14:paraId="5BA1865A" w14:textId="77777777" w:rsidR="00362FEB" w:rsidRDefault="002423BE">
      <w:pPr>
        <w:spacing w:after="120"/>
        <w:ind w:right="300"/>
        <w:jc w:val="right"/>
      </w:pPr>
      <w:r>
        <w:rPr>
          <w:sz w:val="22"/>
          <w:szCs w:val="22"/>
        </w:rPr>
        <w:t>◄ ابن القيم الجوزية، محمد بن أبي بكر. (د.ت). مدارج السالكين بين منازل إياك نعبد وإياك نستعين. تحقيق: محمد المعتصم بالله البغدادي. دار الكتاب العربي، بيروت. ج1، ص 112-115.</w:t>
      </w:r>
    </w:p>
    <w:p w14:paraId="5EAC02F6" w14:textId="77777777" w:rsidR="00362FEB" w:rsidRDefault="00362FEB">
      <w:pPr>
        <w:spacing w:after="120"/>
      </w:pPr>
    </w:p>
    <w:p w14:paraId="07FA7029" w14:textId="77777777" w:rsidR="00362FEB" w:rsidRDefault="002423BE">
      <w:pPr>
        <w:shd w:val="clear" w:color="auto" w:fill="1D7A8A"/>
        <w:spacing w:before="280" w:after="120"/>
        <w:jc w:val="right"/>
      </w:pPr>
      <w:r>
        <w:rPr>
          <w:b/>
          <w:bCs/>
          <w:color w:val="FFFFFF"/>
          <w:sz w:val="28"/>
          <w:szCs w:val="28"/>
        </w:rPr>
        <w:t>ثانياً: المراجع السوسيولوجية والنفسية الغربية</w:t>
      </w:r>
    </w:p>
    <w:p w14:paraId="2DAD91BD" w14:textId="77777777" w:rsidR="00362FEB" w:rsidRDefault="002423BE">
      <w:pPr>
        <w:spacing w:after="120"/>
        <w:ind w:left="300"/>
      </w:pPr>
      <w:r>
        <w:rPr>
          <w:rFonts w:ascii="Arial" w:eastAsia="Arial" w:hAnsi="Arial" w:cs="Arial"/>
          <w:sz w:val="22"/>
          <w:szCs w:val="22"/>
        </w:rPr>
        <w:t>◄ Lyng, S. (1990). Edgework: A Social Psychological Analysis of Voluntary Risk Taking. American Journal of Sociology, 95, 851-886.</w:t>
      </w:r>
    </w:p>
    <w:p w14:paraId="76BCC604" w14:textId="77777777" w:rsidR="00362FEB" w:rsidRDefault="002423BE">
      <w:pPr>
        <w:spacing w:after="120"/>
        <w:ind w:left="300"/>
      </w:pPr>
      <w:r>
        <w:rPr>
          <w:rFonts w:ascii="Arial" w:eastAsia="Arial" w:hAnsi="Arial" w:cs="Arial"/>
          <w:sz w:val="22"/>
          <w:szCs w:val="22"/>
        </w:rPr>
        <w:t>◄ Goffman, E. (1959). The Presentation of Self in Everyday Life. Anchor Books, New York.</w:t>
      </w:r>
    </w:p>
    <w:p w14:paraId="430576CC" w14:textId="77777777" w:rsidR="00362FEB" w:rsidRDefault="002423BE">
      <w:pPr>
        <w:spacing w:after="120"/>
        <w:ind w:left="300"/>
      </w:pPr>
      <w:r>
        <w:rPr>
          <w:rFonts w:ascii="Arial" w:eastAsia="Arial" w:hAnsi="Arial" w:cs="Arial"/>
          <w:sz w:val="22"/>
          <w:szCs w:val="22"/>
        </w:rPr>
        <w:t>◄ Mbembe, A. (2019). Necropolitics. Duke University Press, Durham.</w:t>
      </w:r>
    </w:p>
    <w:p w14:paraId="43AB46CD" w14:textId="77777777" w:rsidR="00362FEB" w:rsidRDefault="002423BE">
      <w:pPr>
        <w:spacing w:after="120"/>
        <w:ind w:left="300"/>
      </w:pPr>
      <w:r>
        <w:rPr>
          <w:rFonts w:ascii="Arial" w:eastAsia="Arial" w:hAnsi="Arial" w:cs="Arial"/>
          <w:sz w:val="22"/>
          <w:szCs w:val="22"/>
        </w:rPr>
        <w:t>◄ Connell, R. (1995). Masculinities. Polity Press, Cambridge.</w:t>
      </w:r>
    </w:p>
    <w:p w14:paraId="1CC80662" w14:textId="77777777" w:rsidR="00362FEB" w:rsidRDefault="002423BE">
      <w:pPr>
        <w:spacing w:after="120"/>
        <w:ind w:left="300"/>
      </w:pPr>
      <w:r>
        <w:rPr>
          <w:rFonts w:ascii="Arial" w:eastAsia="Arial" w:hAnsi="Arial" w:cs="Arial"/>
          <w:sz w:val="22"/>
          <w:szCs w:val="22"/>
        </w:rPr>
        <w:t>◄ Bhabha, H. K. (1994). The Location of Culture. Routledge, London.</w:t>
      </w:r>
    </w:p>
    <w:p w14:paraId="40A9A442" w14:textId="77777777" w:rsidR="00362FEB" w:rsidRDefault="002423BE">
      <w:pPr>
        <w:spacing w:after="120"/>
        <w:ind w:left="300"/>
      </w:pPr>
      <w:r>
        <w:rPr>
          <w:rFonts w:ascii="Arial" w:eastAsia="Arial" w:hAnsi="Arial" w:cs="Arial"/>
          <w:sz w:val="22"/>
          <w:szCs w:val="22"/>
        </w:rPr>
        <w:t>◄ Bourdieu, P. (1990). The Logic of Practice. Stanford University Press, Stanford.</w:t>
      </w:r>
    </w:p>
    <w:sectPr w:rsidR="00362FEB">
      <w:headerReference w:type="default" r:id="rId7"/>
      <w:footerReference w:type="default" r:id="rId8"/>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A8433" w14:textId="77777777" w:rsidR="00182040" w:rsidRDefault="00182040">
      <w:r>
        <w:separator/>
      </w:r>
    </w:p>
  </w:endnote>
  <w:endnote w:type="continuationSeparator" w:id="0">
    <w:p w14:paraId="6289E3FB" w14:textId="77777777" w:rsidR="00182040" w:rsidRDefault="0018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8B32" w14:textId="77777777" w:rsidR="00362FEB" w:rsidRDefault="002423BE">
    <w:pPr>
      <w:pBdr>
        <w:top w:val="single" w:sz="4" w:space="1" w:color="B8860B"/>
      </w:pBdr>
      <w:jc w:val="center"/>
    </w:pPr>
    <w:r>
      <w:rPr>
        <w:i/>
        <w:iCs/>
        <w:color w:val="B8860B"/>
        <w:sz w:val="18"/>
        <w:szCs w:val="18"/>
      </w:rPr>
      <w:t>وما توفيقي إلا بالله، عليه توكلت وإليه أنيب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7B0DE" w14:textId="77777777" w:rsidR="00182040" w:rsidRDefault="00182040">
      <w:r>
        <w:separator/>
      </w:r>
    </w:p>
  </w:footnote>
  <w:footnote w:type="continuationSeparator" w:id="0">
    <w:p w14:paraId="4C33313D" w14:textId="77777777" w:rsidR="00182040" w:rsidRDefault="00182040">
      <w:r>
        <w:continuationSeparator/>
      </w:r>
    </w:p>
  </w:footnote>
  <w:footnote w:id="1">
    <w:p w14:paraId="1DA70386" w14:textId="77777777" w:rsidR="00362FEB" w:rsidRDefault="002423BE">
      <w:pPr>
        <w:jc w:val="right"/>
      </w:pPr>
      <w:r>
        <w:rPr>
          <w:rStyle w:val="a5"/>
        </w:rPr>
        <w:footnoteRef/>
      </w:r>
      <w:r>
        <w:rPr>
          <w:sz w:val="20"/>
          <w:szCs w:val="20"/>
        </w:rPr>
        <w:t>الزراع، عبد السلام. (2023). علم النفس الاستخلافي: نموذج الأضلاع الثمانية. ص 108.</w:t>
      </w:r>
    </w:p>
  </w:footnote>
  <w:footnote w:id="2">
    <w:p w14:paraId="2B3EFD21" w14:textId="77777777" w:rsidR="00362FEB" w:rsidRDefault="002423BE">
      <w:pPr>
        <w:jc w:val="right"/>
      </w:pPr>
      <w:r>
        <w:rPr>
          <w:rStyle w:val="a5"/>
        </w:rPr>
        <w:footnoteRef/>
      </w:r>
      <w:r>
        <w:rPr>
          <w:sz w:val="20"/>
          <w:szCs w:val="20"/>
        </w:rPr>
        <w:t>الزراع، 2023، ص 205-207.</w:t>
      </w:r>
    </w:p>
  </w:footnote>
  <w:footnote w:id="3">
    <w:p w14:paraId="2A819F79" w14:textId="77777777" w:rsidR="00362FEB" w:rsidRDefault="002423BE">
      <w:pPr>
        <w:jc w:val="right"/>
      </w:pPr>
      <w:r>
        <w:rPr>
          <w:rStyle w:val="a5"/>
        </w:rPr>
        <w:footnoteRef/>
      </w:r>
      <w:r>
        <w:rPr>
          <w:rFonts w:ascii="Arial" w:eastAsia="Arial" w:hAnsi="Arial" w:cs="Arial"/>
          <w:sz w:val="20"/>
          <w:szCs w:val="20"/>
        </w:rPr>
        <w:t>Lyng, S. (1990). Edgework: A Social Psychological Analysis of Voluntary Risk Taking. American Journal of Sociology, 95, 851-886.</w:t>
      </w:r>
    </w:p>
  </w:footnote>
  <w:footnote w:id="4">
    <w:p w14:paraId="49CFBF8C" w14:textId="77777777" w:rsidR="00362FEB" w:rsidRDefault="002423BE">
      <w:pPr>
        <w:jc w:val="right"/>
      </w:pPr>
      <w:r>
        <w:rPr>
          <w:rStyle w:val="a5"/>
        </w:rPr>
        <w:footnoteRef/>
      </w:r>
      <w:r>
        <w:rPr>
          <w:sz w:val="20"/>
          <w:szCs w:val="20"/>
        </w:rPr>
        <w:t>الزراع، 2023، ص 189، 1530.</w:t>
      </w:r>
    </w:p>
  </w:footnote>
  <w:footnote w:id="5">
    <w:p w14:paraId="41F4287D" w14:textId="77777777" w:rsidR="00362FEB" w:rsidRDefault="002423BE">
      <w:pPr>
        <w:jc w:val="right"/>
      </w:pPr>
      <w:r>
        <w:rPr>
          <w:rStyle w:val="a5"/>
        </w:rPr>
        <w:footnoteRef/>
      </w:r>
      <w:r>
        <w:rPr>
          <w:sz w:val="20"/>
          <w:szCs w:val="20"/>
        </w:rPr>
        <w:t>الزراع، 2023، ص 1104.</w:t>
      </w:r>
    </w:p>
  </w:footnote>
  <w:footnote w:id="6">
    <w:p w14:paraId="4EC219F4" w14:textId="77777777" w:rsidR="00362FEB" w:rsidRDefault="002423BE">
      <w:pPr>
        <w:jc w:val="right"/>
      </w:pPr>
      <w:r>
        <w:rPr>
          <w:rStyle w:val="a5"/>
        </w:rPr>
        <w:footnoteRef/>
      </w:r>
      <w:r>
        <w:rPr>
          <w:sz w:val="20"/>
          <w:szCs w:val="20"/>
        </w:rPr>
        <w:t>المحاسبي، الحارث. الرعاية لحقوق الله. ص 156-160. (الخاطر الشيطاني).</w:t>
      </w:r>
    </w:p>
  </w:footnote>
  <w:footnote w:id="7">
    <w:p w14:paraId="076A779E" w14:textId="77777777" w:rsidR="00362FEB" w:rsidRDefault="002423BE">
      <w:pPr>
        <w:jc w:val="right"/>
      </w:pPr>
      <w:r>
        <w:rPr>
          <w:rStyle w:val="a5"/>
        </w:rPr>
        <w:footnoteRef/>
      </w:r>
      <w:r>
        <w:rPr>
          <w:sz w:val="20"/>
          <w:szCs w:val="20"/>
        </w:rPr>
        <w:t>الزراع، 2023، ص 1102.</w:t>
      </w:r>
    </w:p>
  </w:footnote>
  <w:footnote w:id="8">
    <w:p w14:paraId="1A7B90F0" w14:textId="77777777" w:rsidR="00362FEB" w:rsidRDefault="002423BE">
      <w:pPr>
        <w:jc w:val="right"/>
      </w:pPr>
      <w:r>
        <w:rPr>
          <w:rStyle w:val="a5"/>
        </w:rPr>
        <w:footnoteRef/>
      </w:r>
      <w:r>
        <w:rPr>
          <w:sz w:val="20"/>
          <w:szCs w:val="20"/>
        </w:rPr>
        <w:t>ابن القيم الجوزية. مدارج السالكين. ج1، ص 112-115.</w:t>
      </w:r>
    </w:p>
  </w:footnote>
  <w:footnote w:id="9">
    <w:p w14:paraId="117404EE" w14:textId="77777777" w:rsidR="00362FEB" w:rsidRDefault="002423BE">
      <w:pPr>
        <w:jc w:val="right"/>
      </w:pPr>
      <w:r>
        <w:rPr>
          <w:rStyle w:val="a5"/>
        </w:rPr>
        <w:footnoteRef/>
      </w:r>
      <w:r>
        <w:rPr>
          <w:sz w:val="20"/>
          <w:szCs w:val="20"/>
        </w:rPr>
        <w:t>الزراع، 2023، ص 905-906.</w:t>
      </w:r>
    </w:p>
  </w:footnote>
  <w:footnote w:id="10">
    <w:p w14:paraId="2AEDEBB7" w14:textId="77777777" w:rsidR="00362FEB" w:rsidRDefault="002423BE">
      <w:pPr>
        <w:jc w:val="right"/>
      </w:pPr>
      <w:r>
        <w:rPr>
          <w:rStyle w:val="a5"/>
        </w:rPr>
        <w:footnoteRef/>
      </w:r>
      <w:r>
        <w:rPr>
          <w:sz w:val="20"/>
          <w:szCs w:val="20"/>
        </w:rPr>
        <w:t>الزراع، 2023، ص 1062.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EC99C" w14:textId="77777777" w:rsidR="00362FEB" w:rsidRDefault="002423BE">
    <w:pPr>
      <w:pBdr>
        <w:bottom w:val="single" w:sz="6" w:space="1" w:color="B8860B"/>
      </w:pBdr>
      <w:tabs>
        <w:tab w:val="left" w:pos="0"/>
      </w:tabs>
      <w:spacing w:after="100"/>
      <w:jc w:val="right"/>
    </w:pPr>
    <w:r>
      <w:rPr>
        <w:color w:val="1D7A8A"/>
        <w:sz w:val="18"/>
        <w:szCs w:val="18"/>
      </w:rPr>
      <w:t>علم النفس الاستخلافي – بحث تكميلي: ظاهرة التلمحرك</w:t>
    </w:r>
    <w:r>
      <w:rPr>
        <w:rFonts w:ascii="Arial" w:eastAsia="Arial" w:hAnsi="Arial" w:cs="Arial"/>
        <w:sz w:val="18"/>
        <w:szCs w:val="18"/>
      </w:rPr>
      <w:tab/>
    </w:r>
    <w:r>
      <w:rPr>
        <w:rFonts w:ascii="Arial" w:eastAsia="Arial" w:hAnsi="Arial" w:cs="Arial"/>
        <w:color w:val="1B3A5C"/>
        <w:sz w:val="18"/>
        <w:szCs w:val="18"/>
      </w:rPr>
      <w:fldChar w:fldCharType="begin"/>
    </w:r>
    <w:r>
      <w:rPr>
        <w:rFonts w:ascii="Arial" w:eastAsia="Arial" w:hAnsi="Arial" w:cs="Arial"/>
        <w:color w:val="1B3A5C"/>
        <w:sz w:val="18"/>
        <w:szCs w:val="18"/>
      </w:rPr>
      <w:instrText>PAGE</w:instrText>
    </w:r>
    <w:r>
      <w:rPr>
        <w:rFonts w:ascii="Arial" w:eastAsia="Arial" w:hAnsi="Arial" w:cs="Arial"/>
        <w:color w:val="1B3A5C"/>
        <w:sz w:val="18"/>
        <w:szCs w:val="18"/>
      </w:rPr>
      <w:fldChar w:fldCharType="separate"/>
    </w:r>
    <w:r>
      <w:rPr>
        <w:rFonts w:ascii="Arial" w:eastAsia="Arial" w:hAnsi="Arial" w:cs="Arial"/>
        <w:color w:val="1B3A5C"/>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309EC"/>
    <w:multiLevelType w:val="hybridMultilevel"/>
    <w:tmpl w:val="FFFFFFFF"/>
    <w:lvl w:ilvl="0" w:tplc="B194EF24">
      <w:start w:val="1"/>
      <w:numFmt w:val="bullet"/>
      <w:lvlText w:val="●"/>
      <w:lvlJc w:val="left"/>
      <w:pPr>
        <w:ind w:left="720" w:hanging="360"/>
      </w:pPr>
    </w:lvl>
    <w:lvl w:ilvl="1" w:tplc="D078343C">
      <w:start w:val="1"/>
      <w:numFmt w:val="bullet"/>
      <w:lvlText w:val="○"/>
      <w:lvlJc w:val="left"/>
      <w:pPr>
        <w:ind w:left="1440" w:hanging="360"/>
      </w:pPr>
    </w:lvl>
    <w:lvl w:ilvl="2" w:tplc="5E068C8A">
      <w:start w:val="1"/>
      <w:numFmt w:val="bullet"/>
      <w:lvlText w:val="■"/>
      <w:lvlJc w:val="left"/>
      <w:pPr>
        <w:ind w:left="2160" w:hanging="360"/>
      </w:pPr>
    </w:lvl>
    <w:lvl w:ilvl="3" w:tplc="FC54B2CA">
      <w:start w:val="1"/>
      <w:numFmt w:val="bullet"/>
      <w:lvlText w:val="●"/>
      <w:lvlJc w:val="left"/>
      <w:pPr>
        <w:ind w:left="2880" w:hanging="360"/>
      </w:pPr>
    </w:lvl>
    <w:lvl w:ilvl="4" w:tplc="8D4E7308">
      <w:start w:val="1"/>
      <w:numFmt w:val="bullet"/>
      <w:lvlText w:val="○"/>
      <w:lvlJc w:val="left"/>
      <w:pPr>
        <w:ind w:left="3600" w:hanging="360"/>
      </w:pPr>
    </w:lvl>
    <w:lvl w:ilvl="5" w:tplc="680E4376">
      <w:start w:val="1"/>
      <w:numFmt w:val="bullet"/>
      <w:lvlText w:val="■"/>
      <w:lvlJc w:val="left"/>
      <w:pPr>
        <w:ind w:left="4320" w:hanging="360"/>
      </w:pPr>
    </w:lvl>
    <w:lvl w:ilvl="6" w:tplc="7B5E4F58">
      <w:start w:val="1"/>
      <w:numFmt w:val="bullet"/>
      <w:lvlText w:val="●"/>
      <w:lvlJc w:val="left"/>
      <w:pPr>
        <w:ind w:left="5040" w:hanging="360"/>
      </w:pPr>
    </w:lvl>
    <w:lvl w:ilvl="7" w:tplc="40E4EBFC">
      <w:start w:val="1"/>
      <w:numFmt w:val="bullet"/>
      <w:lvlText w:val="●"/>
      <w:lvlJc w:val="left"/>
      <w:pPr>
        <w:ind w:left="5760" w:hanging="360"/>
      </w:pPr>
    </w:lvl>
    <w:lvl w:ilvl="8" w:tplc="CDBC2594">
      <w:start w:val="1"/>
      <w:numFmt w:val="bullet"/>
      <w:lvlText w:val="●"/>
      <w:lvlJc w:val="left"/>
      <w:pPr>
        <w:ind w:left="6480" w:hanging="360"/>
      </w:pPr>
    </w:lvl>
  </w:abstractNum>
  <w:num w:numId="1" w16cid:durableId="11270406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5"/>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EB"/>
    <w:rsid w:val="0006256B"/>
    <w:rsid w:val="00182040"/>
    <w:rsid w:val="00216022"/>
    <w:rsid w:val="002423BE"/>
    <w:rsid w:val="00362FEB"/>
    <w:rsid w:val="00383216"/>
    <w:rsid w:val="003F0694"/>
    <w:rsid w:val="00527CF8"/>
    <w:rsid w:val="0064178F"/>
    <w:rsid w:val="0092109C"/>
    <w:rsid w:val="00B366A8"/>
    <w:rsid w:val="00BE3246"/>
    <w:rsid w:val="00D14DB7"/>
    <w:rsid w:val="00F70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0319B0A"/>
  <w15:docId w15:val="{89A79012-21F2-854A-8648-2C8080A7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2C2C2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2627</Words>
  <Characters>14976</Characters>
  <Application>Microsoft Office Word</Application>
  <DocSecurity>0</DocSecurity>
  <Lines>124</Lines>
  <Paragraphs>35</Paragraphs>
  <ScaleCrop>false</ScaleCrop>
  <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8</cp:revision>
  <dcterms:created xsi:type="dcterms:W3CDTF">2026-04-13T03:40:00Z</dcterms:created>
  <dcterms:modified xsi:type="dcterms:W3CDTF">2026-06-20T08:46:00Z</dcterms:modified>
</cp:coreProperties>
</file>